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24" w:rsidRDefault="008A001B" w:rsidP="00E8575E">
      <w:pPr>
        <w:framePr w:w="2164" w:hSpace="141" w:wrap="around" w:vAnchor="text" w:hAnchor="page" w:x="851" w:y="-533"/>
        <w:jc w:val="center"/>
      </w:pPr>
      <w:r>
        <w:rPr>
          <w:noProof/>
          <w:lang w:val="fr-BE" w:eastAsia="fr-BE"/>
        </w:rPr>
        <w:drawing>
          <wp:inline distT="0" distB="0" distL="0" distR="0">
            <wp:extent cx="1192983" cy="1095375"/>
            <wp:effectExtent l="19050" t="0" r="7167"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92983" cy="1095375"/>
                    </a:xfrm>
                    <a:prstGeom prst="rect">
                      <a:avLst/>
                    </a:prstGeom>
                    <a:noFill/>
                    <a:ln w="9525">
                      <a:noFill/>
                      <a:miter lim="800000"/>
                      <a:headEnd/>
                      <a:tailEnd/>
                    </a:ln>
                  </pic:spPr>
                </pic:pic>
              </a:graphicData>
            </a:graphic>
          </wp:inline>
        </w:drawing>
      </w:r>
    </w:p>
    <w:p w:rsidR="007120F4" w:rsidRDefault="007120F4" w:rsidP="00682496">
      <w:pPr>
        <w:pStyle w:val="Nomsocit"/>
        <w:framePr w:w="0" w:wrap="auto" w:vAnchor="margin" w:hAnchor="text" w:xAlign="left" w:yAlign="inline"/>
        <w:pBdr>
          <w:top w:val="single" w:sz="6" w:space="1" w:color="auto"/>
          <w:left w:val="none" w:sz="0" w:space="0" w:color="auto"/>
          <w:bottom w:val="single" w:sz="6" w:space="0" w:color="auto"/>
          <w:right w:val="none" w:sz="0" w:space="0" w:color="auto"/>
        </w:pBdr>
        <w:shd w:val="clear" w:color="auto" w:fill="auto"/>
        <w:tabs>
          <w:tab w:val="clear" w:pos="2640"/>
          <w:tab w:val="left" w:pos="3960"/>
        </w:tabs>
        <w:ind w:left="1418"/>
        <w:jc w:val="center"/>
        <w:rPr>
          <w:rFonts w:ascii="Arial" w:hAnsi="Arial"/>
          <w:sz w:val="24"/>
        </w:rPr>
      </w:pPr>
      <w:r>
        <w:rPr>
          <w:rFonts w:ascii="Arial" w:hAnsi="Arial"/>
          <w:sz w:val="24"/>
        </w:rPr>
        <w:t>Vandeputte</w:t>
      </w:r>
      <w:r w:rsidR="001A14B5">
        <w:rPr>
          <w:rFonts w:ascii="Arial" w:hAnsi="Arial"/>
          <w:sz w:val="24"/>
        </w:rPr>
        <w:t xml:space="preserve"> </w:t>
      </w:r>
      <w:r w:rsidR="00682496">
        <w:rPr>
          <w:rFonts w:ascii="Arial" w:hAnsi="Arial"/>
          <w:sz w:val="24"/>
        </w:rPr>
        <w:t>Holding</w:t>
      </w:r>
      <w:r>
        <w:rPr>
          <w:rFonts w:ascii="Arial" w:hAnsi="Arial"/>
          <w:sz w:val="24"/>
        </w:rPr>
        <w:t xml:space="preserve"> S.A.</w:t>
      </w:r>
    </w:p>
    <w:p w:rsidR="007120F4" w:rsidRDefault="007120F4" w:rsidP="00E8575E">
      <w:pPr>
        <w:pStyle w:val="Nomsocit"/>
        <w:framePr w:w="0" w:wrap="auto" w:vAnchor="margin" w:hAnchor="text" w:xAlign="left" w:yAlign="inline"/>
        <w:pBdr>
          <w:top w:val="single" w:sz="6" w:space="1" w:color="auto"/>
          <w:left w:val="none" w:sz="0" w:space="0" w:color="auto"/>
          <w:bottom w:val="single" w:sz="6" w:space="0" w:color="auto"/>
          <w:right w:val="none" w:sz="0" w:space="0" w:color="auto"/>
        </w:pBdr>
        <w:shd w:val="clear" w:color="auto" w:fill="auto"/>
        <w:tabs>
          <w:tab w:val="clear" w:pos="2640"/>
          <w:tab w:val="left" w:pos="2880"/>
          <w:tab w:val="left" w:pos="3060"/>
        </w:tabs>
        <w:ind w:left="1418"/>
        <w:jc w:val="center"/>
        <w:rPr>
          <w:rFonts w:ascii="Arial" w:hAnsi="Arial"/>
          <w:sz w:val="24"/>
        </w:rPr>
      </w:pPr>
      <w:r>
        <w:rPr>
          <w:rFonts w:ascii="Arial" w:hAnsi="Arial"/>
          <w:sz w:val="24"/>
        </w:rPr>
        <w:t>120, boulevard Industriel  B-7700 Mouscron</w:t>
      </w:r>
    </w:p>
    <w:p w:rsidR="007120F4" w:rsidRDefault="007120F4" w:rsidP="00E8575E">
      <w:pPr>
        <w:ind w:left="1418"/>
        <w:rPr>
          <w:rFonts w:ascii="Garamond" w:hAnsi="Garamond"/>
          <w:b/>
          <w:bCs/>
          <w:lang w:val="fr-BE"/>
        </w:rPr>
      </w:pPr>
    </w:p>
    <w:p w:rsidR="001A14B5" w:rsidRDefault="001A14B5" w:rsidP="007120F4">
      <w:pPr>
        <w:ind w:left="5040"/>
        <w:rPr>
          <w:rFonts w:ascii="Garamond" w:hAnsi="Garamond"/>
          <w:b/>
          <w:bCs/>
          <w:lang w:val="fr-BE"/>
        </w:rPr>
      </w:pPr>
    </w:p>
    <w:p w:rsidR="004E6CA8" w:rsidRDefault="00682496" w:rsidP="00034D00">
      <w:pPr>
        <w:pStyle w:val="Titre3"/>
        <w:jc w:val="center"/>
        <w:rPr>
          <w:rFonts w:ascii="Georgia" w:hAnsi="Georgia"/>
          <w:smallCaps/>
          <w:sz w:val="36"/>
          <w:szCs w:val="36"/>
        </w:rPr>
      </w:pPr>
      <w:proofErr w:type="spellStart"/>
      <w:r w:rsidRPr="004E6CA8">
        <w:rPr>
          <w:rFonts w:ascii="Georgia" w:hAnsi="Georgia"/>
          <w:smallCaps/>
          <w:sz w:val="36"/>
          <w:szCs w:val="36"/>
        </w:rPr>
        <w:t>comite</w:t>
      </w:r>
      <w:proofErr w:type="spellEnd"/>
      <w:r w:rsidRPr="004E6CA8">
        <w:rPr>
          <w:rFonts w:ascii="Georgia" w:hAnsi="Georgia"/>
          <w:smallCaps/>
          <w:sz w:val="36"/>
          <w:szCs w:val="36"/>
        </w:rPr>
        <w:t xml:space="preserve"> d’accompagnement</w:t>
      </w:r>
      <w:r w:rsidR="005604D1" w:rsidRPr="004E6CA8">
        <w:rPr>
          <w:rFonts w:ascii="Georgia" w:hAnsi="Georgia"/>
          <w:smallCaps/>
          <w:sz w:val="36"/>
          <w:szCs w:val="36"/>
        </w:rPr>
        <w:t xml:space="preserve"> « </w:t>
      </w:r>
      <w:proofErr w:type="spellStart"/>
      <w:r w:rsidR="005604D1" w:rsidRPr="004E6CA8">
        <w:rPr>
          <w:rFonts w:ascii="Georgia" w:hAnsi="Georgia"/>
          <w:smallCaps/>
          <w:sz w:val="36"/>
          <w:szCs w:val="36"/>
        </w:rPr>
        <w:t>vandeputte</w:t>
      </w:r>
      <w:proofErr w:type="spellEnd"/>
      <w:r w:rsidR="005604D1" w:rsidRPr="004E6CA8">
        <w:rPr>
          <w:rFonts w:ascii="Georgia" w:hAnsi="Georgia"/>
          <w:smallCaps/>
          <w:sz w:val="36"/>
          <w:szCs w:val="36"/>
        </w:rPr>
        <w:t> »</w:t>
      </w:r>
    </w:p>
    <w:p w:rsidR="00034D00" w:rsidRPr="004E6CA8" w:rsidRDefault="00034D00" w:rsidP="00034D00">
      <w:pPr>
        <w:pStyle w:val="Titre3"/>
        <w:jc w:val="center"/>
        <w:rPr>
          <w:rFonts w:ascii="Georgia" w:hAnsi="Georgia"/>
          <w:smallCaps/>
          <w:sz w:val="36"/>
          <w:szCs w:val="36"/>
        </w:rPr>
      </w:pPr>
      <w:r w:rsidRPr="004E6CA8">
        <w:rPr>
          <w:rFonts w:ascii="Georgia" w:hAnsi="Georgia"/>
          <w:smallCaps/>
          <w:sz w:val="36"/>
          <w:szCs w:val="36"/>
        </w:rPr>
        <w:t>note de synthèse</w:t>
      </w:r>
      <w:r w:rsidR="004E6CA8">
        <w:rPr>
          <w:rFonts w:ascii="Georgia" w:hAnsi="Georgia"/>
          <w:smallCaps/>
          <w:sz w:val="36"/>
          <w:szCs w:val="36"/>
        </w:rPr>
        <w:t xml:space="preserve"> - année</w:t>
      </w:r>
      <w:r w:rsidR="004E6CA8" w:rsidRPr="004E6CA8">
        <w:rPr>
          <w:rFonts w:ascii="Georgia" w:hAnsi="Georgia"/>
          <w:smallCaps/>
          <w:sz w:val="36"/>
          <w:szCs w:val="36"/>
        </w:rPr>
        <w:t xml:space="preserve"> 201</w:t>
      </w:r>
      <w:r w:rsidR="008D63C0">
        <w:rPr>
          <w:rFonts w:ascii="Georgia" w:hAnsi="Georgia"/>
          <w:smallCaps/>
          <w:sz w:val="36"/>
          <w:szCs w:val="36"/>
        </w:rPr>
        <w:t>6</w:t>
      </w:r>
    </w:p>
    <w:p w:rsidR="00B12384" w:rsidRPr="003309E5" w:rsidRDefault="00B12384" w:rsidP="00034D00">
      <w:pPr>
        <w:rPr>
          <w:sz w:val="26"/>
          <w:szCs w:val="26"/>
        </w:rPr>
      </w:pPr>
    </w:p>
    <w:p w:rsidR="00034D00" w:rsidRPr="003309E5" w:rsidRDefault="00034D00" w:rsidP="00270E2E">
      <w:pPr>
        <w:jc w:val="both"/>
        <w:rPr>
          <w:rFonts w:ascii="Georgia" w:hAnsi="Georgia"/>
          <w:sz w:val="26"/>
          <w:szCs w:val="26"/>
          <w:u w:val="single"/>
          <w:lang w:val="fr-BE"/>
        </w:rPr>
      </w:pPr>
      <w:r w:rsidRPr="003309E5">
        <w:rPr>
          <w:rFonts w:ascii="Georgia" w:hAnsi="Georgia"/>
          <w:sz w:val="26"/>
          <w:szCs w:val="26"/>
          <w:u w:val="single"/>
          <w:lang w:val="fr-BE"/>
        </w:rPr>
        <w:t>Préliminaires :</w:t>
      </w:r>
    </w:p>
    <w:p w:rsidR="00C4409D" w:rsidRDefault="009E7061" w:rsidP="00270E2E">
      <w:pPr>
        <w:jc w:val="both"/>
        <w:rPr>
          <w:rFonts w:ascii="Georgia" w:hAnsi="Georgia"/>
          <w:sz w:val="26"/>
          <w:szCs w:val="26"/>
          <w:lang w:val="fr-BE"/>
        </w:rPr>
      </w:pPr>
      <w:r>
        <w:rPr>
          <w:rFonts w:ascii="Georgia" w:hAnsi="Georgia"/>
          <w:sz w:val="26"/>
          <w:szCs w:val="26"/>
          <w:lang w:val="fr-BE"/>
        </w:rPr>
        <w:t>Ce document</w:t>
      </w:r>
      <w:r w:rsidR="00034D00" w:rsidRPr="003309E5">
        <w:rPr>
          <w:rFonts w:ascii="Georgia" w:hAnsi="Georgia"/>
          <w:sz w:val="26"/>
          <w:szCs w:val="26"/>
          <w:lang w:val="fr-BE"/>
        </w:rPr>
        <w:t xml:space="preserve"> </w:t>
      </w:r>
      <w:r w:rsidRPr="00C4409D">
        <w:rPr>
          <w:rFonts w:ascii="Georgia" w:hAnsi="Georgia"/>
          <w:sz w:val="26"/>
          <w:szCs w:val="26"/>
          <w:lang w:val="fr-BE"/>
        </w:rPr>
        <w:t xml:space="preserve">consiste en </w:t>
      </w:r>
      <w:r>
        <w:rPr>
          <w:rFonts w:ascii="Georgia" w:hAnsi="Georgia"/>
          <w:sz w:val="26"/>
          <w:szCs w:val="26"/>
          <w:lang w:val="fr-BE"/>
        </w:rPr>
        <w:t>la</w:t>
      </w:r>
      <w:r w:rsidRPr="00C4409D">
        <w:rPr>
          <w:rFonts w:ascii="Georgia" w:hAnsi="Georgia"/>
          <w:sz w:val="26"/>
          <w:szCs w:val="26"/>
          <w:lang w:val="fr-BE"/>
        </w:rPr>
        <w:t xml:space="preserve"> note de synthèse </w:t>
      </w:r>
      <w:r>
        <w:rPr>
          <w:rFonts w:ascii="Georgia" w:hAnsi="Georgia"/>
          <w:sz w:val="26"/>
          <w:szCs w:val="26"/>
          <w:lang w:val="fr-BE"/>
        </w:rPr>
        <w:t>décrivant l</w:t>
      </w:r>
      <w:r w:rsidRPr="00C4409D">
        <w:rPr>
          <w:rFonts w:ascii="Georgia" w:hAnsi="Georgia"/>
          <w:sz w:val="26"/>
          <w:szCs w:val="26"/>
          <w:lang w:val="fr-BE"/>
        </w:rPr>
        <w:t>es principaux éléments</w:t>
      </w:r>
      <w:r w:rsidRPr="003309E5">
        <w:rPr>
          <w:rFonts w:ascii="Georgia" w:hAnsi="Georgia"/>
          <w:sz w:val="26"/>
          <w:szCs w:val="26"/>
          <w:lang w:val="fr-BE"/>
        </w:rPr>
        <w:t xml:space="preserve"> </w:t>
      </w:r>
      <w:r>
        <w:rPr>
          <w:rFonts w:ascii="Georgia" w:hAnsi="Georgia"/>
          <w:sz w:val="26"/>
          <w:szCs w:val="26"/>
          <w:lang w:val="fr-BE"/>
        </w:rPr>
        <w:t xml:space="preserve">contenus dans le </w:t>
      </w:r>
      <w:r w:rsidR="00034D00" w:rsidRPr="003309E5">
        <w:rPr>
          <w:rFonts w:ascii="Georgia" w:hAnsi="Georgia"/>
          <w:sz w:val="26"/>
          <w:szCs w:val="26"/>
          <w:lang w:val="fr-BE"/>
        </w:rPr>
        <w:t>R.E.I.E. (Rapport d’Evaluation de l’Impact des activités de</w:t>
      </w:r>
      <w:r w:rsidR="00034D00" w:rsidRPr="00C4409D">
        <w:rPr>
          <w:rFonts w:ascii="Georgia" w:hAnsi="Georgia"/>
          <w:sz w:val="26"/>
          <w:szCs w:val="26"/>
          <w:lang w:val="fr-BE"/>
        </w:rPr>
        <w:t xml:space="preserve"> l’établi</w:t>
      </w:r>
      <w:r w:rsidR="00307A7B">
        <w:rPr>
          <w:rFonts w:ascii="Georgia" w:hAnsi="Georgia"/>
          <w:sz w:val="26"/>
          <w:szCs w:val="26"/>
          <w:lang w:val="fr-BE"/>
        </w:rPr>
        <w:t>ssement sur l’Environnement) et ce pour l’année 201</w:t>
      </w:r>
      <w:r w:rsidR="0058677C">
        <w:rPr>
          <w:rFonts w:ascii="Georgia" w:hAnsi="Georgia"/>
          <w:sz w:val="26"/>
          <w:szCs w:val="26"/>
          <w:lang w:val="fr-BE"/>
        </w:rPr>
        <w:t>6</w:t>
      </w:r>
      <w:r w:rsidR="00123F85">
        <w:rPr>
          <w:rFonts w:ascii="Georgia" w:hAnsi="Georgia"/>
          <w:sz w:val="26"/>
          <w:szCs w:val="26"/>
          <w:lang w:val="fr-BE"/>
        </w:rPr>
        <w:t>.</w:t>
      </w:r>
    </w:p>
    <w:p w:rsidR="004C021D" w:rsidRDefault="004C021D" w:rsidP="00270E2E">
      <w:pPr>
        <w:jc w:val="both"/>
        <w:rPr>
          <w:rFonts w:ascii="Georgia" w:hAnsi="Georgia"/>
          <w:b/>
          <w:sz w:val="26"/>
          <w:szCs w:val="26"/>
          <w:u w:val="single"/>
          <w:lang w:val="fr-BE"/>
        </w:rPr>
      </w:pPr>
    </w:p>
    <w:p w:rsidR="009E7061" w:rsidRDefault="009E7061" w:rsidP="00270E2E">
      <w:pPr>
        <w:jc w:val="both"/>
        <w:rPr>
          <w:rFonts w:ascii="Georgia" w:hAnsi="Georgia"/>
          <w:b/>
          <w:sz w:val="26"/>
          <w:szCs w:val="26"/>
          <w:u w:val="single"/>
          <w:lang w:val="fr-BE"/>
        </w:rPr>
      </w:pPr>
      <w:r>
        <w:rPr>
          <w:rFonts w:ascii="Georgia" w:hAnsi="Georgia"/>
          <w:b/>
          <w:sz w:val="26"/>
          <w:szCs w:val="26"/>
          <w:u w:val="single"/>
          <w:lang w:val="fr-BE"/>
        </w:rPr>
        <w:t>Productions</w:t>
      </w:r>
    </w:p>
    <w:p w:rsidR="009E7061" w:rsidRDefault="009E7061" w:rsidP="00270E2E">
      <w:pPr>
        <w:jc w:val="both"/>
        <w:rPr>
          <w:rFonts w:ascii="Georgia" w:hAnsi="Georgia"/>
          <w:sz w:val="26"/>
          <w:szCs w:val="26"/>
          <w:lang w:val="fr-BE"/>
        </w:rPr>
      </w:pPr>
      <w:r>
        <w:rPr>
          <w:rFonts w:ascii="Georgia" w:hAnsi="Georgia"/>
          <w:sz w:val="26"/>
          <w:szCs w:val="26"/>
          <w:lang w:val="fr-BE"/>
        </w:rPr>
        <w:t>En 201</w:t>
      </w:r>
      <w:r w:rsidR="0058677C">
        <w:rPr>
          <w:rFonts w:ascii="Georgia" w:hAnsi="Georgia"/>
          <w:sz w:val="26"/>
          <w:szCs w:val="26"/>
          <w:lang w:val="fr-BE"/>
        </w:rPr>
        <w:t>6</w:t>
      </w:r>
      <w:r>
        <w:rPr>
          <w:rFonts w:ascii="Georgia" w:hAnsi="Georgia"/>
          <w:sz w:val="26"/>
          <w:szCs w:val="26"/>
          <w:lang w:val="fr-BE"/>
        </w:rPr>
        <w:t>, l’entreprise Vandeputte a produit :</w:t>
      </w:r>
    </w:p>
    <w:p w:rsidR="009E7061" w:rsidRDefault="00307A7B" w:rsidP="00270E2E">
      <w:pPr>
        <w:pStyle w:val="Paragraphedeliste"/>
        <w:numPr>
          <w:ilvl w:val="0"/>
          <w:numId w:val="27"/>
        </w:numPr>
        <w:ind w:left="284" w:hanging="284"/>
        <w:jc w:val="both"/>
        <w:rPr>
          <w:rFonts w:ascii="Georgia" w:hAnsi="Georgia"/>
          <w:sz w:val="26"/>
          <w:szCs w:val="26"/>
          <w:lang w:val="fr-BE"/>
        </w:rPr>
      </w:pPr>
      <w:r>
        <w:rPr>
          <w:rFonts w:ascii="Georgia" w:hAnsi="Georgia"/>
          <w:sz w:val="26"/>
          <w:szCs w:val="26"/>
          <w:lang w:val="fr-BE"/>
        </w:rPr>
        <w:t xml:space="preserve">A fabriqué +/- </w:t>
      </w:r>
      <w:r w:rsidR="003D06A0">
        <w:rPr>
          <w:rFonts w:ascii="Georgia" w:hAnsi="Georgia"/>
          <w:sz w:val="26"/>
          <w:szCs w:val="26"/>
          <w:lang w:val="fr-BE"/>
        </w:rPr>
        <w:t>6</w:t>
      </w:r>
      <w:r w:rsidR="0058677C">
        <w:rPr>
          <w:rFonts w:ascii="Georgia" w:hAnsi="Georgia"/>
          <w:sz w:val="26"/>
          <w:szCs w:val="26"/>
          <w:lang w:val="fr-BE"/>
        </w:rPr>
        <w:t>6</w:t>
      </w:r>
      <w:r w:rsidR="003D06A0">
        <w:rPr>
          <w:rFonts w:ascii="Georgia" w:hAnsi="Georgia"/>
          <w:sz w:val="26"/>
          <w:szCs w:val="26"/>
          <w:lang w:val="fr-BE"/>
        </w:rPr>
        <w:t>.</w:t>
      </w:r>
      <w:r w:rsidR="0058677C">
        <w:rPr>
          <w:rFonts w:ascii="Georgia" w:hAnsi="Georgia"/>
          <w:sz w:val="26"/>
          <w:szCs w:val="26"/>
          <w:lang w:val="fr-BE"/>
        </w:rPr>
        <w:t>0</w:t>
      </w:r>
      <w:r w:rsidR="003D06A0">
        <w:rPr>
          <w:rFonts w:ascii="Georgia" w:hAnsi="Georgia"/>
          <w:sz w:val="26"/>
          <w:szCs w:val="26"/>
          <w:lang w:val="fr-BE"/>
        </w:rPr>
        <w:t xml:space="preserve">00 tonnes de détergents et savons liquides (division </w:t>
      </w:r>
      <w:r w:rsidR="009B5B52">
        <w:rPr>
          <w:rFonts w:ascii="Georgia" w:hAnsi="Georgia"/>
          <w:sz w:val="26"/>
          <w:szCs w:val="26"/>
          <w:lang w:val="fr-BE"/>
        </w:rPr>
        <w:t>« S</w:t>
      </w:r>
      <w:r w:rsidR="003D06A0">
        <w:rPr>
          <w:rFonts w:ascii="Georgia" w:hAnsi="Georgia"/>
          <w:sz w:val="26"/>
          <w:szCs w:val="26"/>
          <w:lang w:val="fr-BE"/>
        </w:rPr>
        <w:t>avonnerie ») ;</w:t>
      </w:r>
    </w:p>
    <w:p w:rsidR="003D06A0" w:rsidRDefault="00307A7B" w:rsidP="00270E2E">
      <w:pPr>
        <w:pStyle w:val="Paragraphedeliste"/>
        <w:numPr>
          <w:ilvl w:val="0"/>
          <w:numId w:val="27"/>
        </w:numPr>
        <w:ind w:left="284" w:hanging="284"/>
        <w:jc w:val="both"/>
        <w:rPr>
          <w:rFonts w:ascii="Georgia" w:hAnsi="Georgia"/>
          <w:sz w:val="26"/>
          <w:szCs w:val="26"/>
          <w:lang w:val="fr-BE"/>
        </w:rPr>
      </w:pPr>
      <w:r>
        <w:rPr>
          <w:rFonts w:ascii="Georgia" w:hAnsi="Georgia"/>
          <w:sz w:val="26"/>
          <w:szCs w:val="26"/>
          <w:lang w:val="fr-BE"/>
        </w:rPr>
        <w:t>A trituré (pressé mécaniquement) +/- 9</w:t>
      </w:r>
      <w:r w:rsidR="0058677C">
        <w:rPr>
          <w:rFonts w:ascii="Georgia" w:hAnsi="Georgia"/>
          <w:sz w:val="26"/>
          <w:szCs w:val="26"/>
          <w:lang w:val="fr-BE"/>
        </w:rPr>
        <w:t>0</w:t>
      </w:r>
      <w:r>
        <w:rPr>
          <w:rFonts w:ascii="Georgia" w:hAnsi="Georgia"/>
          <w:sz w:val="26"/>
          <w:szCs w:val="26"/>
          <w:lang w:val="fr-BE"/>
        </w:rPr>
        <w:t>.500 tonnes de graines de lin (pour obtenir +/- 34</w:t>
      </w:r>
      <w:r w:rsidR="0058677C">
        <w:rPr>
          <w:rFonts w:ascii="Georgia" w:hAnsi="Georgia"/>
          <w:sz w:val="26"/>
          <w:szCs w:val="26"/>
          <w:lang w:val="fr-BE"/>
        </w:rPr>
        <w:t>.000 tonnes d’huiles de lin et 55</w:t>
      </w:r>
      <w:r w:rsidR="003D06A0">
        <w:rPr>
          <w:rFonts w:ascii="Georgia" w:hAnsi="Georgia"/>
          <w:sz w:val="26"/>
          <w:szCs w:val="26"/>
          <w:lang w:val="fr-BE"/>
        </w:rPr>
        <w:t>.</w:t>
      </w:r>
      <w:r>
        <w:rPr>
          <w:rFonts w:ascii="Georgia" w:hAnsi="Georgia"/>
          <w:sz w:val="26"/>
          <w:szCs w:val="26"/>
          <w:lang w:val="fr-BE"/>
        </w:rPr>
        <w:t>5</w:t>
      </w:r>
      <w:r w:rsidR="003D06A0">
        <w:rPr>
          <w:rFonts w:ascii="Georgia" w:hAnsi="Georgia"/>
          <w:sz w:val="26"/>
          <w:szCs w:val="26"/>
          <w:lang w:val="fr-BE"/>
        </w:rPr>
        <w:t>00 tonnes de tourteaux de lin</w:t>
      </w:r>
      <w:r>
        <w:rPr>
          <w:rFonts w:ascii="Georgia" w:hAnsi="Georgia"/>
          <w:sz w:val="26"/>
          <w:szCs w:val="26"/>
          <w:lang w:val="fr-BE"/>
        </w:rPr>
        <w:t xml:space="preserve">) </w:t>
      </w:r>
      <w:r w:rsidR="009B5B52">
        <w:rPr>
          <w:rFonts w:ascii="Georgia" w:hAnsi="Georgia"/>
          <w:sz w:val="26"/>
          <w:szCs w:val="26"/>
          <w:lang w:val="fr-BE"/>
        </w:rPr>
        <w:t>(division « H</w:t>
      </w:r>
      <w:r w:rsidR="003D06A0">
        <w:rPr>
          <w:rFonts w:ascii="Georgia" w:hAnsi="Georgia"/>
          <w:sz w:val="26"/>
          <w:szCs w:val="26"/>
          <w:lang w:val="fr-BE"/>
        </w:rPr>
        <w:t>uilerie</w:t>
      </w:r>
      <w:r w:rsidR="009B5B52">
        <w:rPr>
          <w:rFonts w:ascii="Georgia" w:hAnsi="Georgia"/>
          <w:sz w:val="26"/>
          <w:szCs w:val="26"/>
          <w:lang w:val="fr-BE"/>
        </w:rPr>
        <w:t> »</w:t>
      </w:r>
      <w:r w:rsidR="003D06A0">
        <w:rPr>
          <w:rFonts w:ascii="Georgia" w:hAnsi="Georgia"/>
          <w:sz w:val="26"/>
          <w:szCs w:val="26"/>
          <w:lang w:val="fr-BE"/>
        </w:rPr>
        <w:t>)</w:t>
      </w:r>
      <w:r w:rsidR="009B5B52">
        <w:rPr>
          <w:rFonts w:ascii="Georgia" w:hAnsi="Georgia"/>
          <w:sz w:val="26"/>
          <w:szCs w:val="26"/>
          <w:lang w:val="fr-BE"/>
        </w:rPr>
        <w:t> ;</w:t>
      </w:r>
    </w:p>
    <w:p w:rsidR="003D06A0" w:rsidRDefault="00307A7B" w:rsidP="00270E2E">
      <w:pPr>
        <w:pStyle w:val="Paragraphedeliste"/>
        <w:numPr>
          <w:ilvl w:val="0"/>
          <w:numId w:val="27"/>
        </w:numPr>
        <w:ind w:left="284" w:hanging="284"/>
        <w:jc w:val="both"/>
        <w:rPr>
          <w:rFonts w:ascii="Georgia" w:hAnsi="Georgia"/>
          <w:sz w:val="26"/>
          <w:szCs w:val="26"/>
          <w:lang w:val="fr-BE"/>
        </w:rPr>
      </w:pPr>
      <w:r>
        <w:rPr>
          <w:rFonts w:ascii="Georgia" w:hAnsi="Georgia"/>
          <w:sz w:val="26"/>
          <w:szCs w:val="26"/>
          <w:lang w:val="fr-BE"/>
        </w:rPr>
        <w:t xml:space="preserve">A produit +/- </w:t>
      </w:r>
      <w:r w:rsidR="003D06A0">
        <w:rPr>
          <w:rFonts w:ascii="Georgia" w:hAnsi="Georgia"/>
          <w:sz w:val="26"/>
          <w:szCs w:val="26"/>
          <w:lang w:val="fr-BE"/>
        </w:rPr>
        <w:t>9.</w:t>
      </w:r>
      <w:r w:rsidR="0058677C">
        <w:rPr>
          <w:rFonts w:ascii="Georgia" w:hAnsi="Georgia"/>
          <w:sz w:val="26"/>
          <w:szCs w:val="26"/>
          <w:lang w:val="fr-BE"/>
        </w:rPr>
        <w:t>9</w:t>
      </w:r>
      <w:r w:rsidR="003D06A0">
        <w:rPr>
          <w:rFonts w:ascii="Georgia" w:hAnsi="Georgia"/>
          <w:sz w:val="26"/>
          <w:szCs w:val="26"/>
          <w:lang w:val="fr-BE"/>
        </w:rPr>
        <w:t xml:space="preserve">00 tonnes de dérivés d’huiles végétales et </w:t>
      </w:r>
      <w:r>
        <w:rPr>
          <w:rFonts w:ascii="Georgia" w:hAnsi="Georgia"/>
          <w:sz w:val="26"/>
          <w:szCs w:val="26"/>
          <w:lang w:val="fr-BE"/>
        </w:rPr>
        <w:t>+/- 4</w:t>
      </w:r>
      <w:r w:rsidR="0058677C">
        <w:rPr>
          <w:rFonts w:ascii="Georgia" w:hAnsi="Georgia"/>
          <w:sz w:val="26"/>
          <w:szCs w:val="26"/>
          <w:lang w:val="fr-BE"/>
        </w:rPr>
        <w:t>4</w:t>
      </w:r>
      <w:r>
        <w:rPr>
          <w:rFonts w:ascii="Georgia" w:hAnsi="Georgia"/>
          <w:sz w:val="26"/>
          <w:szCs w:val="26"/>
          <w:lang w:val="fr-BE"/>
        </w:rPr>
        <w:t xml:space="preserve">0 tonnes de </w:t>
      </w:r>
      <w:r w:rsidR="003D06A0">
        <w:rPr>
          <w:rFonts w:ascii="Georgia" w:hAnsi="Georgia"/>
          <w:sz w:val="26"/>
          <w:szCs w:val="26"/>
          <w:lang w:val="fr-BE"/>
        </w:rPr>
        <w:t>cires oxydées (division « </w:t>
      </w:r>
      <w:proofErr w:type="spellStart"/>
      <w:r w:rsidR="009B5B52">
        <w:rPr>
          <w:rFonts w:ascii="Georgia" w:hAnsi="Georgia"/>
          <w:sz w:val="26"/>
          <w:szCs w:val="26"/>
          <w:lang w:val="fr-BE"/>
        </w:rPr>
        <w:t>O</w:t>
      </w:r>
      <w:r w:rsidR="003D06A0">
        <w:rPr>
          <w:rFonts w:ascii="Georgia" w:hAnsi="Georgia"/>
          <w:sz w:val="26"/>
          <w:szCs w:val="26"/>
          <w:lang w:val="fr-BE"/>
        </w:rPr>
        <w:t>léochimie</w:t>
      </w:r>
      <w:proofErr w:type="spellEnd"/>
      <w:r w:rsidR="003D06A0">
        <w:rPr>
          <w:rFonts w:ascii="Georgia" w:hAnsi="Georgia"/>
          <w:sz w:val="26"/>
          <w:szCs w:val="26"/>
          <w:lang w:val="fr-BE"/>
        </w:rPr>
        <w:t> »)</w:t>
      </w:r>
      <w:r w:rsidR="009B5B52">
        <w:rPr>
          <w:rFonts w:ascii="Georgia" w:hAnsi="Georgia"/>
          <w:sz w:val="26"/>
          <w:szCs w:val="26"/>
          <w:lang w:val="fr-BE"/>
        </w:rPr>
        <w:t>.</w:t>
      </w:r>
    </w:p>
    <w:p w:rsidR="009B5B52" w:rsidRDefault="009B5B52" w:rsidP="009B5B52">
      <w:pPr>
        <w:pStyle w:val="Paragraphedeliste"/>
        <w:ind w:left="284"/>
        <w:jc w:val="both"/>
        <w:rPr>
          <w:rFonts w:ascii="Georgia" w:hAnsi="Georgia"/>
          <w:sz w:val="26"/>
          <w:szCs w:val="26"/>
          <w:lang w:val="fr-BE"/>
        </w:rPr>
      </w:pPr>
    </w:p>
    <w:p w:rsidR="005A14D6" w:rsidRDefault="0058677C" w:rsidP="00270E2E">
      <w:pPr>
        <w:jc w:val="both"/>
        <w:rPr>
          <w:rFonts w:ascii="Georgia" w:hAnsi="Georgia"/>
          <w:sz w:val="26"/>
          <w:szCs w:val="26"/>
          <w:lang w:val="fr-BE"/>
        </w:rPr>
      </w:pPr>
      <w:r>
        <w:rPr>
          <w:rFonts w:ascii="Georgia" w:hAnsi="Georgia"/>
          <w:sz w:val="26"/>
          <w:szCs w:val="26"/>
          <w:lang w:val="fr-BE"/>
        </w:rPr>
        <w:t xml:space="preserve">Pour les indicateurs repris ci-dessous, on va donc parler de 110.500 équivalent – tonnes produites (somme de la production Savonnerie + production </w:t>
      </w:r>
      <w:proofErr w:type="spellStart"/>
      <w:r>
        <w:rPr>
          <w:rFonts w:ascii="Georgia" w:hAnsi="Georgia"/>
          <w:sz w:val="26"/>
          <w:szCs w:val="26"/>
          <w:lang w:val="fr-BE"/>
        </w:rPr>
        <w:t>Oléochimie</w:t>
      </w:r>
      <w:proofErr w:type="spellEnd"/>
      <w:r>
        <w:rPr>
          <w:rFonts w:ascii="Georgia" w:hAnsi="Georgia"/>
          <w:sz w:val="26"/>
          <w:szCs w:val="26"/>
          <w:lang w:val="fr-BE"/>
        </w:rPr>
        <w:t xml:space="preserve"> + production en huiles de l’Huilerie).</w:t>
      </w:r>
    </w:p>
    <w:p w:rsidR="009B5B52" w:rsidRPr="005A14D6" w:rsidRDefault="009B5B52" w:rsidP="00270E2E">
      <w:pPr>
        <w:jc w:val="both"/>
        <w:rPr>
          <w:rFonts w:ascii="Georgia" w:hAnsi="Georgia"/>
          <w:sz w:val="26"/>
          <w:szCs w:val="26"/>
          <w:lang w:val="fr-BE"/>
        </w:rPr>
      </w:pPr>
    </w:p>
    <w:p w:rsidR="0065564A" w:rsidRDefault="0065564A" w:rsidP="00270E2E">
      <w:pPr>
        <w:jc w:val="both"/>
        <w:rPr>
          <w:rFonts w:ascii="Georgia" w:hAnsi="Georgia"/>
          <w:b/>
          <w:sz w:val="26"/>
          <w:szCs w:val="26"/>
          <w:u w:val="single"/>
          <w:lang w:val="fr-BE"/>
        </w:rPr>
      </w:pPr>
      <w:r w:rsidRPr="00C4409D">
        <w:rPr>
          <w:rFonts w:ascii="Georgia" w:hAnsi="Georgia"/>
          <w:b/>
          <w:sz w:val="26"/>
          <w:szCs w:val="26"/>
          <w:u w:val="single"/>
          <w:lang w:val="fr-BE"/>
        </w:rPr>
        <w:t>Eau captée :</w:t>
      </w:r>
    </w:p>
    <w:p w:rsidR="00C21E1B" w:rsidRDefault="009E7061" w:rsidP="00270E2E">
      <w:pPr>
        <w:jc w:val="both"/>
        <w:rPr>
          <w:rFonts w:ascii="Georgia" w:hAnsi="Georgia"/>
          <w:sz w:val="26"/>
          <w:szCs w:val="26"/>
          <w:lang w:val="fr-BE"/>
        </w:rPr>
      </w:pPr>
      <w:r>
        <w:rPr>
          <w:rFonts w:ascii="Georgia" w:hAnsi="Georgia"/>
          <w:sz w:val="26"/>
          <w:szCs w:val="26"/>
          <w:lang w:val="fr-BE"/>
        </w:rPr>
        <w:t xml:space="preserve">L’entreprise Vandeputte </w:t>
      </w:r>
      <w:r w:rsidR="005A14D6">
        <w:rPr>
          <w:rFonts w:ascii="Georgia" w:hAnsi="Georgia"/>
          <w:sz w:val="26"/>
          <w:szCs w:val="26"/>
          <w:lang w:val="fr-BE"/>
        </w:rPr>
        <w:t xml:space="preserve">a </w:t>
      </w:r>
      <w:r>
        <w:rPr>
          <w:rFonts w:ascii="Georgia" w:hAnsi="Georgia"/>
          <w:sz w:val="26"/>
          <w:szCs w:val="26"/>
          <w:lang w:val="fr-BE"/>
        </w:rPr>
        <w:t xml:space="preserve">capté </w:t>
      </w:r>
      <w:r w:rsidR="0058677C">
        <w:rPr>
          <w:rFonts w:ascii="Georgia" w:hAnsi="Georgia"/>
          <w:sz w:val="26"/>
          <w:szCs w:val="26"/>
          <w:lang w:val="fr-BE"/>
        </w:rPr>
        <w:t>375</w:t>
      </w:r>
      <w:r>
        <w:rPr>
          <w:rFonts w:ascii="Georgia" w:hAnsi="Georgia"/>
          <w:sz w:val="26"/>
          <w:szCs w:val="26"/>
          <w:lang w:val="fr-BE"/>
        </w:rPr>
        <w:t xml:space="preserve"> m³ d’eau par jour. Cela représente une consommation d’eau de 1.</w:t>
      </w:r>
      <w:r w:rsidR="0058677C">
        <w:rPr>
          <w:rFonts w:ascii="Georgia" w:hAnsi="Georgia"/>
          <w:sz w:val="26"/>
          <w:szCs w:val="26"/>
          <w:lang w:val="fr-BE"/>
        </w:rPr>
        <w:t>24</w:t>
      </w:r>
      <w:r>
        <w:rPr>
          <w:rFonts w:ascii="Georgia" w:hAnsi="Georgia"/>
          <w:sz w:val="26"/>
          <w:szCs w:val="26"/>
          <w:lang w:val="fr-BE"/>
        </w:rPr>
        <w:t xml:space="preserve"> m³ par </w:t>
      </w:r>
      <w:r w:rsidR="0058677C">
        <w:rPr>
          <w:rFonts w:ascii="Georgia" w:hAnsi="Georgia"/>
          <w:sz w:val="26"/>
          <w:szCs w:val="26"/>
          <w:lang w:val="fr-BE"/>
        </w:rPr>
        <w:t>équivalent – t</w:t>
      </w:r>
      <w:r>
        <w:rPr>
          <w:rFonts w:ascii="Georgia" w:hAnsi="Georgia"/>
          <w:sz w:val="26"/>
          <w:szCs w:val="26"/>
          <w:lang w:val="fr-BE"/>
        </w:rPr>
        <w:t>onne</w:t>
      </w:r>
      <w:r w:rsidR="009B5B52">
        <w:rPr>
          <w:rFonts w:ascii="Georgia" w:hAnsi="Georgia"/>
          <w:sz w:val="26"/>
          <w:szCs w:val="26"/>
          <w:lang w:val="fr-BE"/>
        </w:rPr>
        <w:t xml:space="preserve"> produite.</w:t>
      </w:r>
    </w:p>
    <w:p w:rsidR="009E7061" w:rsidRPr="00C4409D" w:rsidRDefault="009E7061" w:rsidP="00270E2E">
      <w:pPr>
        <w:jc w:val="both"/>
        <w:rPr>
          <w:rFonts w:ascii="Georgia" w:hAnsi="Georgia"/>
          <w:sz w:val="26"/>
          <w:szCs w:val="26"/>
          <w:lang w:val="fr-BE"/>
        </w:rPr>
      </w:pPr>
    </w:p>
    <w:p w:rsidR="0065564A" w:rsidRPr="00C4409D" w:rsidRDefault="0065564A" w:rsidP="00270E2E">
      <w:pPr>
        <w:jc w:val="both"/>
        <w:rPr>
          <w:rFonts w:ascii="Georgia" w:hAnsi="Georgia"/>
          <w:b/>
          <w:sz w:val="26"/>
          <w:szCs w:val="26"/>
          <w:u w:val="single"/>
          <w:lang w:val="fr-BE"/>
        </w:rPr>
      </w:pPr>
      <w:r w:rsidRPr="00C4409D">
        <w:rPr>
          <w:rFonts w:ascii="Georgia" w:hAnsi="Georgia"/>
          <w:b/>
          <w:sz w:val="26"/>
          <w:szCs w:val="26"/>
          <w:u w:val="single"/>
          <w:lang w:val="fr-BE"/>
        </w:rPr>
        <w:t>Rejets d’Eaux Usées Industrielles (E.U.I)</w:t>
      </w:r>
    </w:p>
    <w:p w:rsidR="00142729" w:rsidRDefault="009E7061" w:rsidP="00270E2E">
      <w:pPr>
        <w:jc w:val="both"/>
        <w:rPr>
          <w:rFonts w:ascii="Georgia" w:hAnsi="Georgia"/>
          <w:sz w:val="26"/>
          <w:szCs w:val="26"/>
          <w:lang w:val="fr-BE"/>
        </w:rPr>
      </w:pPr>
      <w:r>
        <w:rPr>
          <w:rFonts w:ascii="Georgia" w:hAnsi="Georgia"/>
          <w:sz w:val="26"/>
          <w:szCs w:val="26"/>
          <w:lang w:val="fr-BE"/>
        </w:rPr>
        <w:t xml:space="preserve">L’entreprise Vandeputte </w:t>
      </w:r>
      <w:r w:rsidR="005A14D6">
        <w:rPr>
          <w:rFonts w:ascii="Georgia" w:hAnsi="Georgia"/>
          <w:sz w:val="26"/>
          <w:szCs w:val="26"/>
          <w:lang w:val="fr-BE"/>
        </w:rPr>
        <w:t xml:space="preserve">a </w:t>
      </w:r>
      <w:r>
        <w:rPr>
          <w:rFonts w:ascii="Georgia" w:hAnsi="Georgia"/>
          <w:sz w:val="26"/>
          <w:szCs w:val="26"/>
          <w:lang w:val="fr-BE"/>
        </w:rPr>
        <w:t>reje</w:t>
      </w:r>
      <w:r w:rsidR="005A14D6">
        <w:rPr>
          <w:rFonts w:ascii="Georgia" w:hAnsi="Georgia"/>
          <w:sz w:val="26"/>
          <w:szCs w:val="26"/>
          <w:lang w:val="fr-BE"/>
        </w:rPr>
        <w:t>té</w:t>
      </w:r>
      <w:r w:rsidR="00A626F6">
        <w:rPr>
          <w:rFonts w:ascii="Georgia" w:hAnsi="Georgia"/>
          <w:sz w:val="26"/>
          <w:szCs w:val="26"/>
          <w:lang w:val="fr-BE"/>
        </w:rPr>
        <w:t xml:space="preserve"> </w:t>
      </w:r>
      <w:r w:rsidR="0058677C">
        <w:rPr>
          <w:rFonts w:ascii="Georgia" w:hAnsi="Georgia"/>
          <w:sz w:val="26"/>
          <w:szCs w:val="26"/>
          <w:lang w:val="fr-BE"/>
        </w:rPr>
        <w:t>13</w:t>
      </w:r>
      <w:r>
        <w:rPr>
          <w:rFonts w:ascii="Georgia" w:hAnsi="Georgia"/>
          <w:sz w:val="26"/>
          <w:szCs w:val="26"/>
          <w:lang w:val="fr-BE"/>
        </w:rPr>
        <w:t>0 m³ d’eau usée par jour, soit 0.</w:t>
      </w:r>
      <w:r w:rsidR="0058677C">
        <w:rPr>
          <w:rFonts w:ascii="Georgia" w:hAnsi="Georgia"/>
          <w:sz w:val="26"/>
          <w:szCs w:val="26"/>
          <w:lang w:val="fr-BE"/>
        </w:rPr>
        <w:t>43</w:t>
      </w:r>
      <w:r>
        <w:rPr>
          <w:rFonts w:ascii="Georgia" w:hAnsi="Georgia"/>
          <w:sz w:val="26"/>
          <w:szCs w:val="26"/>
          <w:lang w:val="fr-BE"/>
        </w:rPr>
        <w:t xml:space="preserve"> m³ par </w:t>
      </w:r>
      <w:r w:rsidR="0058677C">
        <w:rPr>
          <w:rFonts w:ascii="Georgia" w:hAnsi="Georgia"/>
          <w:sz w:val="26"/>
          <w:szCs w:val="26"/>
          <w:lang w:val="fr-BE"/>
        </w:rPr>
        <w:t>équivalent – t</w:t>
      </w:r>
      <w:r>
        <w:rPr>
          <w:rFonts w:ascii="Georgia" w:hAnsi="Georgia"/>
          <w:sz w:val="26"/>
          <w:szCs w:val="26"/>
          <w:lang w:val="fr-BE"/>
        </w:rPr>
        <w:t>onne produite</w:t>
      </w:r>
      <w:r w:rsidR="005A14D6">
        <w:rPr>
          <w:rFonts w:ascii="Georgia" w:hAnsi="Georgia"/>
          <w:sz w:val="26"/>
          <w:szCs w:val="26"/>
          <w:lang w:val="fr-BE"/>
        </w:rPr>
        <w:t>.</w:t>
      </w:r>
    </w:p>
    <w:p w:rsidR="005A14D6" w:rsidRDefault="005A14D6" w:rsidP="00270E2E">
      <w:pPr>
        <w:jc w:val="both"/>
        <w:rPr>
          <w:rFonts w:ascii="Georgia" w:hAnsi="Georgia"/>
          <w:sz w:val="26"/>
          <w:szCs w:val="26"/>
          <w:lang w:val="fr-BE"/>
        </w:rPr>
      </w:pPr>
      <w:r>
        <w:rPr>
          <w:rFonts w:ascii="Georgia" w:hAnsi="Georgia"/>
          <w:sz w:val="26"/>
          <w:szCs w:val="26"/>
          <w:lang w:val="fr-BE"/>
        </w:rPr>
        <w:t>En termes de charge dans ces eaux usées,</w:t>
      </w:r>
    </w:p>
    <w:p w:rsidR="005A14D6" w:rsidRDefault="005A14D6" w:rsidP="00270E2E">
      <w:pPr>
        <w:pStyle w:val="Paragraphedeliste"/>
        <w:numPr>
          <w:ilvl w:val="0"/>
          <w:numId w:val="27"/>
        </w:numPr>
        <w:ind w:left="284" w:hanging="284"/>
        <w:jc w:val="both"/>
        <w:rPr>
          <w:rFonts w:ascii="Georgia" w:hAnsi="Georgia"/>
          <w:sz w:val="26"/>
          <w:szCs w:val="26"/>
          <w:lang w:val="fr-BE"/>
        </w:rPr>
      </w:pPr>
      <w:r>
        <w:rPr>
          <w:rFonts w:ascii="Georgia" w:hAnsi="Georgia"/>
          <w:sz w:val="26"/>
          <w:szCs w:val="26"/>
          <w:lang w:val="fr-BE"/>
        </w:rPr>
        <w:t>Pour la DCO (Demande Chimique en Oxygène), elle est de 1.</w:t>
      </w:r>
      <w:r w:rsidR="003F64F5">
        <w:rPr>
          <w:rFonts w:ascii="Georgia" w:hAnsi="Georgia"/>
          <w:sz w:val="26"/>
          <w:szCs w:val="26"/>
          <w:lang w:val="fr-BE"/>
        </w:rPr>
        <w:t>350</w:t>
      </w:r>
      <w:r>
        <w:rPr>
          <w:rFonts w:ascii="Georgia" w:hAnsi="Georgia"/>
          <w:sz w:val="26"/>
          <w:szCs w:val="26"/>
          <w:lang w:val="fr-BE"/>
        </w:rPr>
        <w:t xml:space="preserve"> kg O2/jour, soit </w:t>
      </w:r>
      <w:r w:rsidR="003F64F5">
        <w:rPr>
          <w:rFonts w:ascii="Georgia" w:hAnsi="Georgia"/>
          <w:sz w:val="26"/>
          <w:szCs w:val="26"/>
          <w:lang w:val="fr-BE"/>
        </w:rPr>
        <w:t>10.00</w:t>
      </w:r>
      <w:r w:rsidR="00CA6535">
        <w:rPr>
          <w:rFonts w:ascii="Georgia" w:hAnsi="Georgia"/>
          <w:sz w:val="26"/>
          <w:szCs w:val="26"/>
          <w:lang w:val="fr-BE"/>
        </w:rPr>
        <w:t>0</w:t>
      </w:r>
      <w:r>
        <w:rPr>
          <w:rFonts w:ascii="Georgia" w:hAnsi="Georgia"/>
          <w:sz w:val="26"/>
          <w:szCs w:val="26"/>
          <w:lang w:val="fr-BE"/>
        </w:rPr>
        <w:t xml:space="preserve"> E.H. (EH. = Equivalent – Habitant)</w:t>
      </w:r>
    </w:p>
    <w:p w:rsidR="005A14D6" w:rsidRDefault="005A14D6" w:rsidP="00270E2E">
      <w:pPr>
        <w:pStyle w:val="Paragraphedeliste"/>
        <w:numPr>
          <w:ilvl w:val="0"/>
          <w:numId w:val="27"/>
        </w:numPr>
        <w:ind w:left="284" w:hanging="284"/>
        <w:jc w:val="both"/>
        <w:rPr>
          <w:rFonts w:ascii="Georgia" w:hAnsi="Georgia"/>
          <w:sz w:val="26"/>
          <w:szCs w:val="26"/>
          <w:lang w:val="fr-BE"/>
        </w:rPr>
      </w:pPr>
      <w:r>
        <w:rPr>
          <w:rFonts w:ascii="Georgia" w:hAnsi="Georgia"/>
          <w:sz w:val="26"/>
          <w:szCs w:val="26"/>
          <w:lang w:val="fr-BE"/>
        </w:rPr>
        <w:t xml:space="preserve">Pour la DBO (Demande Biologique en Oxygène), elle est de </w:t>
      </w:r>
      <w:r w:rsidR="003F64F5">
        <w:rPr>
          <w:rFonts w:ascii="Georgia" w:hAnsi="Georgia"/>
          <w:sz w:val="26"/>
          <w:szCs w:val="26"/>
          <w:lang w:val="fr-BE"/>
        </w:rPr>
        <w:t>768</w:t>
      </w:r>
      <w:r>
        <w:rPr>
          <w:rFonts w:ascii="Georgia" w:hAnsi="Georgia"/>
          <w:sz w:val="26"/>
          <w:szCs w:val="26"/>
          <w:lang w:val="fr-BE"/>
        </w:rPr>
        <w:t xml:space="preserve"> kg O2/jour, soit 1</w:t>
      </w:r>
      <w:r w:rsidR="003F64F5">
        <w:rPr>
          <w:rFonts w:ascii="Georgia" w:hAnsi="Georgia"/>
          <w:sz w:val="26"/>
          <w:szCs w:val="26"/>
          <w:lang w:val="fr-BE"/>
        </w:rPr>
        <w:t>2</w:t>
      </w:r>
      <w:r>
        <w:rPr>
          <w:rFonts w:ascii="Georgia" w:hAnsi="Georgia"/>
          <w:sz w:val="26"/>
          <w:szCs w:val="26"/>
          <w:lang w:val="fr-BE"/>
        </w:rPr>
        <w:t>.</w:t>
      </w:r>
      <w:r w:rsidR="003F64F5">
        <w:rPr>
          <w:rFonts w:ascii="Georgia" w:hAnsi="Georgia"/>
          <w:sz w:val="26"/>
          <w:szCs w:val="26"/>
          <w:lang w:val="fr-BE"/>
        </w:rPr>
        <w:t>80</w:t>
      </w:r>
      <w:r>
        <w:rPr>
          <w:rFonts w:ascii="Georgia" w:hAnsi="Georgia"/>
          <w:sz w:val="26"/>
          <w:szCs w:val="26"/>
          <w:lang w:val="fr-BE"/>
        </w:rPr>
        <w:t>0 E.H. (E.H. = Equivalent – Habitant)</w:t>
      </w:r>
    </w:p>
    <w:p w:rsidR="005A14D6" w:rsidRDefault="005A14D6" w:rsidP="00270E2E">
      <w:pPr>
        <w:jc w:val="both"/>
        <w:rPr>
          <w:rFonts w:ascii="Georgia" w:hAnsi="Georgia"/>
          <w:sz w:val="26"/>
          <w:szCs w:val="26"/>
          <w:lang w:val="fr-BE"/>
        </w:rPr>
      </w:pPr>
      <w:r>
        <w:rPr>
          <w:rFonts w:ascii="Georgia" w:hAnsi="Georgia"/>
          <w:sz w:val="26"/>
          <w:szCs w:val="26"/>
          <w:lang w:val="fr-BE"/>
        </w:rPr>
        <w:t>Les autorisations sont respectées.</w:t>
      </w:r>
    </w:p>
    <w:p w:rsidR="00C21E1B" w:rsidRPr="00C4409D" w:rsidRDefault="00C21E1B" w:rsidP="00270E2E">
      <w:pPr>
        <w:jc w:val="both"/>
        <w:rPr>
          <w:rFonts w:ascii="Georgia" w:hAnsi="Georgia"/>
          <w:sz w:val="26"/>
          <w:szCs w:val="26"/>
          <w:lang w:val="fr-BE"/>
        </w:rPr>
      </w:pPr>
    </w:p>
    <w:p w:rsidR="00142729" w:rsidRPr="00C4409D" w:rsidRDefault="00142729" w:rsidP="00270E2E">
      <w:pPr>
        <w:jc w:val="both"/>
        <w:rPr>
          <w:rFonts w:ascii="Georgia" w:hAnsi="Georgia"/>
          <w:b/>
          <w:sz w:val="26"/>
          <w:szCs w:val="26"/>
          <w:u w:val="single"/>
          <w:lang w:val="fr-BE"/>
        </w:rPr>
      </w:pPr>
      <w:r w:rsidRPr="00C4409D">
        <w:rPr>
          <w:rFonts w:ascii="Georgia" w:hAnsi="Georgia"/>
          <w:b/>
          <w:sz w:val="26"/>
          <w:szCs w:val="26"/>
          <w:u w:val="single"/>
          <w:lang w:val="fr-BE"/>
        </w:rPr>
        <w:t xml:space="preserve">Déchets </w:t>
      </w:r>
    </w:p>
    <w:p w:rsidR="00B12384" w:rsidRDefault="005A14D6" w:rsidP="00270E2E">
      <w:pPr>
        <w:jc w:val="both"/>
        <w:rPr>
          <w:rFonts w:ascii="Georgia" w:hAnsi="Georgia"/>
          <w:sz w:val="26"/>
          <w:szCs w:val="26"/>
          <w:lang w:val="fr-BE"/>
        </w:rPr>
      </w:pPr>
      <w:r>
        <w:rPr>
          <w:rFonts w:ascii="Georgia" w:hAnsi="Georgia"/>
          <w:sz w:val="26"/>
          <w:szCs w:val="26"/>
          <w:lang w:val="fr-BE"/>
        </w:rPr>
        <w:t xml:space="preserve">L’entreprise Vandeputte a produit </w:t>
      </w:r>
      <w:r w:rsidR="003F64F5">
        <w:rPr>
          <w:rFonts w:ascii="Georgia" w:hAnsi="Georgia"/>
          <w:sz w:val="26"/>
          <w:szCs w:val="26"/>
          <w:lang w:val="fr-BE"/>
        </w:rPr>
        <w:t>1.175</w:t>
      </w:r>
      <w:r>
        <w:rPr>
          <w:rFonts w:ascii="Georgia" w:hAnsi="Georgia"/>
          <w:sz w:val="26"/>
          <w:szCs w:val="26"/>
          <w:lang w:val="fr-BE"/>
        </w:rPr>
        <w:t xml:space="preserve"> tonnes de déchets en 201</w:t>
      </w:r>
      <w:r w:rsidR="003F64F5">
        <w:rPr>
          <w:rFonts w:ascii="Georgia" w:hAnsi="Georgia"/>
          <w:sz w:val="26"/>
          <w:szCs w:val="26"/>
          <w:lang w:val="fr-BE"/>
        </w:rPr>
        <w:t>6</w:t>
      </w:r>
      <w:r>
        <w:rPr>
          <w:rFonts w:ascii="Georgia" w:hAnsi="Georgia"/>
          <w:sz w:val="26"/>
          <w:szCs w:val="26"/>
          <w:lang w:val="fr-BE"/>
        </w:rPr>
        <w:t xml:space="preserve">, dont </w:t>
      </w:r>
      <w:r w:rsidR="003F64F5">
        <w:rPr>
          <w:rFonts w:ascii="Georgia" w:hAnsi="Georgia"/>
          <w:sz w:val="26"/>
          <w:szCs w:val="26"/>
          <w:lang w:val="fr-BE"/>
        </w:rPr>
        <w:t>895</w:t>
      </w:r>
      <w:r>
        <w:rPr>
          <w:rFonts w:ascii="Georgia" w:hAnsi="Georgia"/>
          <w:sz w:val="26"/>
          <w:szCs w:val="26"/>
          <w:lang w:val="fr-BE"/>
        </w:rPr>
        <w:t xml:space="preserve"> tonnes (</w:t>
      </w:r>
      <w:r w:rsidR="003F64F5">
        <w:rPr>
          <w:rFonts w:ascii="Georgia" w:hAnsi="Georgia"/>
          <w:sz w:val="26"/>
          <w:szCs w:val="26"/>
          <w:lang w:val="fr-BE"/>
        </w:rPr>
        <w:t>76</w:t>
      </w:r>
      <w:r>
        <w:rPr>
          <w:rFonts w:ascii="Georgia" w:hAnsi="Georgia"/>
          <w:sz w:val="26"/>
          <w:szCs w:val="26"/>
          <w:lang w:val="fr-BE"/>
        </w:rPr>
        <w:t>%) de déchets non dangereux.</w:t>
      </w:r>
    </w:p>
    <w:p w:rsidR="005A14D6" w:rsidRDefault="005A14D6" w:rsidP="00270E2E">
      <w:pPr>
        <w:jc w:val="both"/>
        <w:rPr>
          <w:rFonts w:ascii="Georgia" w:hAnsi="Georgia"/>
          <w:sz w:val="26"/>
          <w:szCs w:val="26"/>
          <w:lang w:val="fr-BE"/>
        </w:rPr>
      </w:pPr>
      <w:r>
        <w:rPr>
          <w:rFonts w:ascii="Georgia" w:hAnsi="Georgia"/>
          <w:sz w:val="26"/>
          <w:szCs w:val="26"/>
          <w:lang w:val="fr-BE"/>
        </w:rPr>
        <w:t xml:space="preserve">Ce qui équivaut à </w:t>
      </w:r>
      <w:r w:rsidR="003F64F5">
        <w:rPr>
          <w:rFonts w:ascii="Georgia" w:hAnsi="Georgia"/>
          <w:sz w:val="26"/>
          <w:szCs w:val="26"/>
          <w:lang w:val="fr-BE"/>
        </w:rPr>
        <w:t>10.6</w:t>
      </w:r>
      <w:r>
        <w:rPr>
          <w:rFonts w:ascii="Georgia" w:hAnsi="Georgia"/>
          <w:sz w:val="26"/>
          <w:szCs w:val="26"/>
          <w:lang w:val="fr-BE"/>
        </w:rPr>
        <w:t xml:space="preserve"> kg de déchets par </w:t>
      </w:r>
      <w:r w:rsidR="003F64F5">
        <w:rPr>
          <w:rFonts w:ascii="Georgia" w:hAnsi="Georgia"/>
          <w:sz w:val="26"/>
          <w:szCs w:val="26"/>
          <w:lang w:val="fr-BE"/>
        </w:rPr>
        <w:t>équivalent – t</w:t>
      </w:r>
      <w:r>
        <w:rPr>
          <w:rFonts w:ascii="Georgia" w:hAnsi="Georgia"/>
          <w:sz w:val="26"/>
          <w:szCs w:val="26"/>
          <w:lang w:val="fr-BE"/>
        </w:rPr>
        <w:t xml:space="preserve">onne produite, dont </w:t>
      </w:r>
      <w:r w:rsidR="003F64F5">
        <w:rPr>
          <w:rFonts w:ascii="Georgia" w:hAnsi="Georgia"/>
          <w:sz w:val="26"/>
          <w:szCs w:val="26"/>
          <w:lang w:val="fr-BE"/>
        </w:rPr>
        <w:t>8</w:t>
      </w:r>
      <w:r w:rsidR="0014300B">
        <w:rPr>
          <w:rFonts w:ascii="Georgia" w:hAnsi="Georgia"/>
          <w:sz w:val="26"/>
          <w:szCs w:val="26"/>
          <w:lang w:val="fr-BE"/>
        </w:rPr>
        <w:t>.</w:t>
      </w:r>
      <w:r w:rsidR="003F64F5">
        <w:rPr>
          <w:rFonts w:ascii="Georgia" w:hAnsi="Georgia"/>
          <w:sz w:val="26"/>
          <w:szCs w:val="26"/>
          <w:lang w:val="fr-BE"/>
        </w:rPr>
        <w:t>1</w:t>
      </w:r>
      <w:r>
        <w:rPr>
          <w:rFonts w:ascii="Georgia" w:hAnsi="Georgia"/>
          <w:sz w:val="26"/>
          <w:szCs w:val="26"/>
          <w:lang w:val="fr-BE"/>
        </w:rPr>
        <w:t xml:space="preserve"> kg de déchets no</w:t>
      </w:r>
      <w:r w:rsidR="000F72E8">
        <w:rPr>
          <w:rFonts w:ascii="Georgia" w:hAnsi="Georgia"/>
          <w:sz w:val="26"/>
          <w:szCs w:val="26"/>
          <w:lang w:val="fr-BE"/>
        </w:rPr>
        <w:t>n dangereux par tonne produite.</w:t>
      </w:r>
    </w:p>
    <w:p w:rsidR="005A14D6" w:rsidRDefault="003F64F5" w:rsidP="00270E2E">
      <w:pPr>
        <w:jc w:val="both"/>
        <w:rPr>
          <w:rFonts w:ascii="Georgia" w:hAnsi="Georgia"/>
          <w:sz w:val="26"/>
          <w:szCs w:val="26"/>
          <w:lang w:val="fr-BE"/>
        </w:rPr>
      </w:pPr>
      <w:r>
        <w:rPr>
          <w:rFonts w:ascii="Georgia" w:hAnsi="Georgia"/>
          <w:sz w:val="26"/>
          <w:szCs w:val="26"/>
          <w:lang w:val="fr-BE"/>
        </w:rPr>
        <w:t>Plus de</w:t>
      </w:r>
      <w:r w:rsidR="0014300B">
        <w:rPr>
          <w:rFonts w:ascii="Georgia" w:hAnsi="Georgia"/>
          <w:sz w:val="26"/>
          <w:szCs w:val="26"/>
          <w:lang w:val="fr-BE"/>
        </w:rPr>
        <w:t xml:space="preserve"> </w:t>
      </w:r>
      <w:r w:rsidR="005A14D6">
        <w:rPr>
          <w:rFonts w:ascii="Georgia" w:hAnsi="Georgia"/>
          <w:sz w:val="26"/>
          <w:szCs w:val="26"/>
          <w:lang w:val="fr-BE"/>
        </w:rPr>
        <w:t>9</w:t>
      </w:r>
      <w:r>
        <w:rPr>
          <w:rFonts w:ascii="Georgia" w:hAnsi="Georgia"/>
          <w:sz w:val="26"/>
          <w:szCs w:val="26"/>
          <w:lang w:val="fr-BE"/>
        </w:rPr>
        <w:t>0</w:t>
      </w:r>
      <w:r w:rsidR="005A14D6">
        <w:rPr>
          <w:rFonts w:ascii="Georgia" w:hAnsi="Georgia"/>
          <w:sz w:val="26"/>
          <w:szCs w:val="26"/>
          <w:lang w:val="fr-BE"/>
        </w:rPr>
        <w:t>% des déchets non dangereux sont recyclés (</w:t>
      </w:r>
      <w:r>
        <w:rPr>
          <w:rFonts w:ascii="Georgia" w:hAnsi="Georgia"/>
          <w:sz w:val="26"/>
          <w:szCs w:val="26"/>
          <w:lang w:val="fr-BE"/>
        </w:rPr>
        <w:t>808</w:t>
      </w:r>
      <w:r w:rsidR="005A14D6">
        <w:rPr>
          <w:rFonts w:ascii="Georgia" w:hAnsi="Georgia"/>
          <w:sz w:val="26"/>
          <w:szCs w:val="26"/>
          <w:lang w:val="fr-BE"/>
        </w:rPr>
        <w:t xml:space="preserve"> tonnes en 201</w:t>
      </w:r>
      <w:r>
        <w:rPr>
          <w:rFonts w:ascii="Georgia" w:hAnsi="Georgia"/>
          <w:sz w:val="26"/>
          <w:szCs w:val="26"/>
          <w:lang w:val="fr-BE"/>
        </w:rPr>
        <w:t>6</w:t>
      </w:r>
      <w:r w:rsidR="005A14D6">
        <w:rPr>
          <w:rFonts w:ascii="Georgia" w:hAnsi="Georgia"/>
          <w:sz w:val="26"/>
          <w:szCs w:val="26"/>
          <w:lang w:val="fr-BE"/>
        </w:rPr>
        <w:t>).</w:t>
      </w:r>
    </w:p>
    <w:p w:rsidR="00BA1B14" w:rsidRDefault="00BA1B14" w:rsidP="00270E2E">
      <w:pPr>
        <w:jc w:val="both"/>
        <w:rPr>
          <w:rFonts w:ascii="Georgia" w:hAnsi="Georgia"/>
          <w:sz w:val="26"/>
          <w:szCs w:val="26"/>
          <w:lang w:val="fr-BE"/>
        </w:rPr>
      </w:pPr>
      <w:r>
        <w:rPr>
          <w:rFonts w:ascii="Georgia" w:hAnsi="Georgia"/>
          <w:sz w:val="26"/>
          <w:szCs w:val="26"/>
          <w:lang w:val="fr-BE"/>
        </w:rPr>
        <w:t>Il s’agit par exemple de papier, de carton, de film en polyéthylène, de bois, de métaux, des flacons en PE et PET issus de la production des savons et détergents.</w:t>
      </w:r>
    </w:p>
    <w:p w:rsidR="000F72E8" w:rsidRDefault="000F72E8" w:rsidP="00270E2E">
      <w:pPr>
        <w:jc w:val="both"/>
        <w:rPr>
          <w:rFonts w:ascii="Georgia" w:hAnsi="Georgia"/>
          <w:sz w:val="26"/>
          <w:szCs w:val="26"/>
          <w:lang w:val="fr-BE"/>
        </w:rPr>
      </w:pPr>
    </w:p>
    <w:p w:rsidR="00BA1B14" w:rsidRDefault="00BA1B14" w:rsidP="00270E2E">
      <w:pPr>
        <w:jc w:val="both"/>
        <w:rPr>
          <w:rFonts w:ascii="Georgia" w:hAnsi="Georgia"/>
          <w:sz w:val="26"/>
          <w:szCs w:val="26"/>
          <w:lang w:val="fr-BE"/>
        </w:rPr>
      </w:pPr>
      <w:r>
        <w:rPr>
          <w:rFonts w:ascii="Georgia" w:hAnsi="Georgia"/>
          <w:sz w:val="26"/>
          <w:szCs w:val="26"/>
          <w:lang w:val="fr-BE"/>
        </w:rPr>
        <w:lastRenderedPageBreak/>
        <w:t xml:space="preserve">Les </w:t>
      </w:r>
      <w:r w:rsidR="009A3AE8">
        <w:rPr>
          <w:rFonts w:ascii="Georgia" w:hAnsi="Georgia"/>
          <w:sz w:val="26"/>
          <w:szCs w:val="26"/>
          <w:lang w:val="fr-BE"/>
        </w:rPr>
        <w:t>87</w:t>
      </w:r>
      <w:r>
        <w:rPr>
          <w:rFonts w:ascii="Georgia" w:hAnsi="Georgia"/>
          <w:sz w:val="26"/>
          <w:szCs w:val="26"/>
          <w:lang w:val="fr-BE"/>
        </w:rPr>
        <w:t xml:space="preserve"> autres tonnes de déchets non dangereux consistent en l’ensemble des déchets divers (tout venant) qui ne sont pas recyclables.</w:t>
      </w:r>
    </w:p>
    <w:p w:rsidR="000F72E8" w:rsidRDefault="000F72E8" w:rsidP="00270E2E">
      <w:pPr>
        <w:jc w:val="both"/>
        <w:rPr>
          <w:rFonts w:ascii="Georgia" w:hAnsi="Georgia"/>
          <w:sz w:val="26"/>
          <w:szCs w:val="26"/>
          <w:lang w:val="fr-BE"/>
        </w:rPr>
      </w:pPr>
    </w:p>
    <w:p w:rsidR="005A14D6" w:rsidRDefault="00BA1B14" w:rsidP="00270E2E">
      <w:pPr>
        <w:jc w:val="both"/>
        <w:rPr>
          <w:rFonts w:ascii="Georgia" w:hAnsi="Georgia"/>
          <w:sz w:val="26"/>
          <w:szCs w:val="26"/>
          <w:lang w:val="fr-BE"/>
        </w:rPr>
      </w:pPr>
      <w:r>
        <w:rPr>
          <w:rFonts w:ascii="Georgia" w:hAnsi="Georgia"/>
          <w:sz w:val="26"/>
          <w:szCs w:val="26"/>
          <w:lang w:val="fr-BE"/>
        </w:rPr>
        <w:t xml:space="preserve">Les </w:t>
      </w:r>
      <w:r w:rsidR="009A3AE8">
        <w:rPr>
          <w:rFonts w:ascii="Georgia" w:hAnsi="Georgia"/>
          <w:sz w:val="26"/>
          <w:szCs w:val="26"/>
          <w:lang w:val="fr-BE"/>
        </w:rPr>
        <w:t>280</w:t>
      </w:r>
      <w:r>
        <w:rPr>
          <w:rFonts w:ascii="Georgia" w:hAnsi="Georgia"/>
          <w:sz w:val="26"/>
          <w:szCs w:val="26"/>
          <w:lang w:val="fr-BE"/>
        </w:rPr>
        <w:t xml:space="preserve"> </w:t>
      </w:r>
      <w:r w:rsidR="0014300B">
        <w:rPr>
          <w:rFonts w:ascii="Georgia" w:hAnsi="Georgia"/>
          <w:sz w:val="26"/>
          <w:szCs w:val="26"/>
          <w:lang w:val="fr-BE"/>
        </w:rPr>
        <w:t xml:space="preserve">autres </w:t>
      </w:r>
      <w:r>
        <w:rPr>
          <w:rFonts w:ascii="Georgia" w:hAnsi="Georgia"/>
          <w:sz w:val="26"/>
          <w:szCs w:val="26"/>
          <w:lang w:val="fr-BE"/>
        </w:rPr>
        <w:t xml:space="preserve">tonnes </w:t>
      </w:r>
      <w:r w:rsidR="0014300B">
        <w:rPr>
          <w:rFonts w:ascii="Georgia" w:hAnsi="Georgia"/>
          <w:sz w:val="26"/>
          <w:szCs w:val="26"/>
          <w:lang w:val="fr-BE"/>
        </w:rPr>
        <w:t xml:space="preserve">de déchets </w:t>
      </w:r>
      <w:r>
        <w:rPr>
          <w:rFonts w:ascii="Georgia" w:hAnsi="Georgia"/>
          <w:sz w:val="26"/>
          <w:szCs w:val="26"/>
          <w:lang w:val="fr-BE"/>
        </w:rPr>
        <w:t>(</w:t>
      </w:r>
      <w:r w:rsidR="009A3AE8">
        <w:rPr>
          <w:rFonts w:ascii="Georgia" w:hAnsi="Georgia"/>
          <w:sz w:val="26"/>
          <w:szCs w:val="26"/>
          <w:lang w:val="fr-BE"/>
        </w:rPr>
        <w:t>1175</w:t>
      </w:r>
      <w:r>
        <w:rPr>
          <w:rFonts w:ascii="Georgia" w:hAnsi="Georgia"/>
          <w:sz w:val="26"/>
          <w:szCs w:val="26"/>
          <w:lang w:val="fr-BE"/>
        </w:rPr>
        <w:t xml:space="preserve"> – </w:t>
      </w:r>
      <w:r w:rsidR="009A3AE8">
        <w:rPr>
          <w:rFonts w:ascii="Georgia" w:hAnsi="Georgia"/>
          <w:sz w:val="26"/>
          <w:szCs w:val="26"/>
          <w:lang w:val="fr-BE"/>
        </w:rPr>
        <w:t>895</w:t>
      </w:r>
      <w:r>
        <w:rPr>
          <w:rFonts w:ascii="Georgia" w:hAnsi="Georgia"/>
          <w:sz w:val="26"/>
          <w:szCs w:val="26"/>
          <w:lang w:val="fr-BE"/>
        </w:rPr>
        <w:t>) sont classé</w:t>
      </w:r>
      <w:r w:rsidR="0014300B">
        <w:rPr>
          <w:rFonts w:ascii="Georgia" w:hAnsi="Georgia"/>
          <w:sz w:val="26"/>
          <w:szCs w:val="26"/>
          <w:lang w:val="fr-BE"/>
        </w:rPr>
        <w:t>e</w:t>
      </w:r>
      <w:r>
        <w:rPr>
          <w:rFonts w:ascii="Georgia" w:hAnsi="Georgia"/>
          <w:sz w:val="26"/>
          <w:szCs w:val="26"/>
          <w:lang w:val="fr-BE"/>
        </w:rPr>
        <w:t>s, au sens de la réglementation, en déchets dits « dangereux ». Il s’agit très majoritairement de produits non conformes issus de la Savonnerie qui sont éliminés et valorisées en filière énergétique (combustible uti</w:t>
      </w:r>
      <w:r w:rsidR="0014300B">
        <w:rPr>
          <w:rFonts w:ascii="Georgia" w:hAnsi="Georgia"/>
          <w:sz w:val="26"/>
          <w:szCs w:val="26"/>
          <w:lang w:val="fr-BE"/>
        </w:rPr>
        <w:t>lisé dans le secteur cimentier) ainsi que des boues (nettoyage de fosses, encuvements,…).</w:t>
      </w:r>
    </w:p>
    <w:p w:rsidR="00C21E1B" w:rsidRDefault="00C21E1B" w:rsidP="00270E2E">
      <w:pPr>
        <w:jc w:val="both"/>
        <w:rPr>
          <w:rFonts w:ascii="Georgia" w:hAnsi="Georgia"/>
          <w:sz w:val="26"/>
          <w:szCs w:val="26"/>
          <w:lang w:val="fr-BE"/>
        </w:rPr>
      </w:pPr>
    </w:p>
    <w:p w:rsidR="009E7061" w:rsidRPr="00C4409D" w:rsidRDefault="009E7061" w:rsidP="00270E2E">
      <w:pPr>
        <w:jc w:val="both"/>
        <w:rPr>
          <w:rFonts w:ascii="Georgia" w:hAnsi="Georgia"/>
          <w:b/>
          <w:sz w:val="26"/>
          <w:szCs w:val="26"/>
          <w:u w:val="single"/>
          <w:lang w:val="fr-BE"/>
        </w:rPr>
      </w:pPr>
      <w:r>
        <w:rPr>
          <w:rFonts w:ascii="Georgia" w:hAnsi="Georgia"/>
          <w:b/>
          <w:sz w:val="26"/>
          <w:szCs w:val="26"/>
          <w:u w:val="single"/>
          <w:lang w:val="fr-BE"/>
        </w:rPr>
        <w:t>Energie</w:t>
      </w:r>
    </w:p>
    <w:p w:rsidR="0075270F" w:rsidRDefault="0075270F" w:rsidP="00270E2E">
      <w:pPr>
        <w:jc w:val="both"/>
        <w:rPr>
          <w:rFonts w:ascii="Georgia" w:hAnsi="Georgia"/>
          <w:sz w:val="26"/>
          <w:szCs w:val="26"/>
          <w:lang w:val="fr-BE"/>
        </w:rPr>
      </w:pPr>
      <w:r>
        <w:rPr>
          <w:rFonts w:ascii="Georgia" w:hAnsi="Georgia"/>
          <w:sz w:val="26"/>
          <w:szCs w:val="26"/>
          <w:lang w:val="fr-BE"/>
        </w:rPr>
        <w:t>En termes de consommation électrique, sur toute l’année 201</w:t>
      </w:r>
      <w:r w:rsidR="002F6DE7">
        <w:rPr>
          <w:rFonts w:ascii="Georgia" w:hAnsi="Georgia"/>
          <w:sz w:val="26"/>
          <w:szCs w:val="26"/>
          <w:lang w:val="fr-BE"/>
        </w:rPr>
        <w:t>6</w:t>
      </w:r>
      <w:r>
        <w:rPr>
          <w:rFonts w:ascii="Georgia" w:hAnsi="Georgia"/>
          <w:sz w:val="26"/>
          <w:szCs w:val="26"/>
          <w:lang w:val="fr-BE"/>
        </w:rPr>
        <w:t> :</w:t>
      </w:r>
    </w:p>
    <w:p w:rsidR="0093095C" w:rsidRDefault="0093095C" w:rsidP="00270E2E">
      <w:pPr>
        <w:pStyle w:val="Paragraphedeliste"/>
        <w:numPr>
          <w:ilvl w:val="0"/>
          <w:numId w:val="27"/>
        </w:numPr>
        <w:ind w:left="426" w:hanging="426"/>
        <w:jc w:val="both"/>
        <w:rPr>
          <w:rFonts w:ascii="Georgia" w:hAnsi="Georgia"/>
          <w:sz w:val="26"/>
          <w:szCs w:val="26"/>
          <w:lang w:val="fr-BE"/>
        </w:rPr>
      </w:pPr>
      <w:r>
        <w:rPr>
          <w:rFonts w:ascii="Georgia" w:hAnsi="Georgia"/>
          <w:sz w:val="26"/>
          <w:szCs w:val="26"/>
          <w:lang w:val="fr-BE"/>
        </w:rPr>
        <w:t xml:space="preserve">La consommation totale du site est de +/- 12.500 </w:t>
      </w:r>
      <w:proofErr w:type="spellStart"/>
      <w:r>
        <w:rPr>
          <w:rFonts w:ascii="Georgia" w:hAnsi="Georgia"/>
          <w:sz w:val="26"/>
          <w:szCs w:val="26"/>
          <w:lang w:val="fr-BE"/>
        </w:rPr>
        <w:t>MWh</w:t>
      </w:r>
      <w:proofErr w:type="spellEnd"/>
    </w:p>
    <w:p w:rsidR="0093095C" w:rsidRDefault="0093095C" w:rsidP="00270E2E">
      <w:pPr>
        <w:pStyle w:val="Paragraphedeliste"/>
        <w:numPr>
          <w:ilvl w:val="0"/>
          <w:numId w:val="27"/>
        </w:numPr>
        <w:ind w:left="426" w:hanging="426"/>
        <w:jc w:val="both"/>
        <w:rPr>
          <w:rFonts w:ascii="Georgia" w:hAnsi="Georgia"/>
          <w:sz w:val="26"/>
          <w:szCs w:val="26"/>
          <w:lang w:val="fr-BE"/>
        </w:rPr>
      </w:pPr>
      <w:r>
        <w:rPr>
          <w:rFonts w:ascii="Georgia" w:hAnsi="Georgia"/>
          <w:sz w:val="26"/>
          <w:szCs w:val="26"/>
          <w:lang w:val="fr-BE"/>
        </w:rPr>
        <w:t xml:space="preserve">Dont 24% pour la Savonnerie (+/- 3.000 </w:t>
      </w:r>
      <w:proofErr w:type="spellStart"/>
      <w:r>
        <w:rPr>
          <w:rFonts w:ascii="Georgia" w:hAnsi="Georgia"/>
          <w:sz w:val="26"/>
          <w:szCs w:val="26"/>
          <w:lang w:val="fr-BE"/>
        </w:rPr>
        <w:t>MWh</w:t>
      </w:r>
      <w:proofErr w:type="spellEnd"/>
      <w:r>
        <w:rPr>
          <w:rFonts w:ascii="Georgia" w:hAnsi="Georgia"/>
          <w:sz w:val="26"/>
          <w:szCs w:val="26"/>
          <w:lang w:val="fr-BE"/>
        </w:rPr>
        <w:t xml:space="preserve">), 64% pour l’Huilerie (+/- 8.000 </w:t>
      </w:r>
      <w:proofErr w:type="spellStart"/>
      <w:r>
        <w:rPr>
          <w:rFonts w:ascii="Georgia" w:hAnsi="Georgia"/>
          <w:sz w:val="26"/>
          <w:szCs w:val="26"/>
          <w:lang w:val="fr-BE"/>
        </w:rPr>
        <w:t>MWh</w:t>
      </w:r>
      <w:proofErr w:type="spellEnd"/>
      <w:r>
        <w:rPr>
          <w:rFonts w:ascii="Georgia" w:hAnsi="Georgia"/>
          <w:sz w:val="26"/>
          <w:szCs w:val="26"/>
          <w:lang w:val="fr-BE"/>
        </w:rPr>
        <w:t>) et 12% pour l’</w:t>
      </w:r>
      <w:proofErr w:type="spellStart"/>
      <w:r>
        <w:rPr>
          <w:rFonts w:ascii="Georgia" w:hAnsi="Georgia"/>
          <w:sz w:val="26"/>
          <w:szCs w:val="26"/>
          <w:lang w:val="fr-BE"/>
        </w:rPr>
        <w:t>Oléochimie</w:t>
      </w:r>
      <w:proofErr w:type="spellEnd"/>
      <w:r>
        <w:rPr>
          <w:rFonts w:ascii="Georgia" w:hAnsi="Georgia"/>
          <w:sz w:val="26"/>
          <w:szCs w:val="26"/>
          <w:lang w:val="fr-BE"/>
        </w:rPr>
        <w:t xml:space="preserve"> (+/- 1.500 </w:t>
      </w:r>
      <w:proofErr w:type="spellStart"/>
      <w:r>
        <w:rPr>
          <w:rFonts w:ascii="Georgia" w:hAnsi="Georgia"/>
          <w:sz w:val="26"/>
          <w:szCs w:val="26"/>
          <w:lang w:val="fr-BE"/>
        </w:rPr>
        <w:t>MWh</w:t>
      </w:r>
      <w:proofErr w:type="spellEnd"/>
      <w:r>
        <w:rPr>
          <w:rFonts w:ascii="Georgia" w:hAnsi="Georgia"/>
          <w:sz w:val="26"/>
          <w:szCs w:val="26"/>
          <w:lang w:val="fr-BE"/>
        </w:rPr>
        <w:t>)</w:t>
      </w:r>
    </w:p>
    <w:p w:rsidR="00940096" w:rsidRDefault="00940096" w:rsidP="00270E2E">
      <w:pPr>
        <w:pStyle w:val="Paragraphedeliste"/>
        <w:ind w:left="426"/>
        <w:jc w:val="both"/>
        <w:rPr>
          <w:rFonts w:ascii="Georgia" w:hAnsi="Georgia"/>
          <w:sz w:val="26"/>
          <w:szCs w:val="26"/>
          <w:lang w:val="fr-BE"/>
        </w:rPr>
      </w:pPr>
    </w:p>
    <w:p w:rsidR="0093095C" w:rsidRDefault="0093095C" w:rsidP="00270E2E">
      <w:pPr>
        <w:jc w:val="both"/>
        <w:rPr>
          <w:rFonts w:ascii="Georgia" w:hAnsi="Georgia"/>
          <w:sz w:val="26"/>
          <w:szCs w:val="26"/>
          <w:lang w:val="fr-BE"/>
        </w:rPr>
      </w:pPr>
      <w:r>
        <w:rPr>
          <w:rFonts w:ascii="Georgia" w:hAnsi="Georgia"/>
          <w:sz w:val="26"/>
          <w:szCs w:val="26"/>
          <w:lang w:val="fr-BE"/>
        </w:rPr>
        <w:t xml:space="preserve">Les 5100 panneaux photovoltaïques installés sur le site (2000 en 2013, complétés par 3100 panneaux mis en service en avril 2016) ont produit 875 </w:t>
      </w:r>
      <w:proofErr w:type="spellStart"/>
      <w:r>
        <w:rPr>
          <w:rFonts w:ascii="Georgia" w:hAnsi="Georgia"/>
          <w:sz w:val="26"/>
          <w:szCs w:val="26"/>
          <w:lang w:val="fr-BE"/>
        </w:rPr>
        <w:t>MWh</w:t>
      </w:r>
      <w:proofErr w:type="spellEnd"/>
      <w:r>
        <w:rPr>
          <w:rFonts w:ascii="Georgia" w:hAnsi="Georgia"/>
          <w:sz w:val="26"/>
          <w:szCs w:val="26"/>
          <w:lang w:val="fr-BE"/>
        </w:rPr>
        <w:t>, dont 97% ont été consommés sur le site et 3% refoulés sur le réseau.</w:t>
      </w:r>
    </w:p>
    <w:p w:rsidR="0093095C" w:rsidRDefault="0093095C" w:rsidP="00270E2E">
      <w:pPr>
        <w:jc w:val="both"/>
        <w:rPr>
          <w:rFonts w:ascii="Georgia" w:hAnsi="Georgia"/>
          <w:sz w:val="26"/>
          <w:szCs w:val="26"/>
          <w:lang w:val="fr-BE"/>
        </w:rPr>
      </w:pPr>
      <w:r>
        <w:rPr>
          <w:rFonts w:ascii="Georgia" w:hAnsi="Georgia"/>
          <w:sz w:val="26"/>
          <w:szCs w:val="26"/>
          <w:lang w:val="fr-BE"/>
        </w:rPr>
        <w:t xml:space="preserve">7% de l’électricité est donc produite sur le site (installation photovoltaïque) et 93% de l’électricité est achetée ; il s’agit d’électricité « verte » (fournisseur : </w:t>
      </w:r>
      <w:proofErr w:type="spellStart"/>
      <w:r>
        <w:rPr>
          <w:rFonts w:ascii="Georgia" w:hAnsi="Georgia"/>
          <w:sz w:val="26"/>
          <w:szCs w:val="26"/>
          <w:lang w:val="fr-BE"/>
        </w:rPr>
        <w:t>Enovos</w:t>
      </w:r>
      <w:proofErr w:type="spellEnd"/>
      <w:r>
        <w:rPr>
          <w:rFonts w:ascii="Georgia" w:hAnsi="Georgia"/>
          <w:sz w:val="26"/>
          <w:szCs w:val="26"/>
          <w:lang w:val="fr-BE"/>
        </w:rPr>
        <w:t>)</w:t>
      </w:r>
    </w:p>
    <w:p w:rsidR="0093095C" w:rsidRDefault="0093095C" w:rsidP="00270E2E">
      <w:pPr>
        <w:jc w:val="both"/>
        <w:rPr>
          <w:rFonts w:ascii="Georgia" w:hAnsi="Georgia"/>
          <w:sz w:val="26"/>
          <w:szCs w:val="26"/>
          <w:lang w:val="fr-BE"/>
        </w:rPr>
      </w:pPr>
    </w:p>
    <w:p w:rsidR="00B12384" w:rsidRDefault="00C4409D" w:rsidP="00270E2E">
      <w:pPr>
        <w:jc w:val="both"/>
        <w:rPr>
          <w:rFonts w:ascii="Georgia" w:hAnsi="Georgia"/>
          <w:b/>
          <w:sz w:val="26"/>
          <w:szCs w:val="26"/>
          <w:u w:val="single"/>
          <w:lang w:val="fr-BE"/>
        </w:rPr>
      </w:pPr>
      <w:r w:rsidRPr="00C4409D">
        <w:rPr>
          <w:rFonts w:ascii="Georgia" w:hAnsi="Georgia"/>
          <w:b/>
          <w:sz w:val="26"/>
          <w:szCs w:val="26"/>
          <w:u w:val="single"/>
          <w:lang w:val="fr-BE"/>
        </w:rPr>
        <w:t>Air</w:t>
      </w:r>
    </w:p>
    <w:p w:rsidR="009E7061" w:rsidRDefault="003C4711" w:rsidP="00270E2E">
      <w:pPr>
        <w:jc w:val="both"/>
        <w:rPr>
          <w:rFonts w:ascii="Georgia" w:hAnsi="Georgia"/>
          <w:sz w:val="26"/>
          <w:szCs w:val="26"/>
          <w:lang w:val="fr-BE"/>
        </w:rPr>
      </w:pPr>
      <w:r w:rsidRPr="003C4711">
        <w:rPr>
          <w:rFonts w:ascii="Georgia" w:hAnsi="Georgia"/>
          <w:sz w:val="26"/>
          <w:szCs w:val="26"/>
          <w:lang w:val="fr-BE"/>
        </w:rPr>
        <w:t xml:space="preserve">Les </w:t>
      </w:r>
      <w:r w:rsidR="00FC752B">
        <w:rPr>
          <w:rFonts w:ascii="Georgia" w:hAnsi="Georgia"/>
          <w:sz w:val="26"/>
          <w:szCs w:val="26"/>
          <w:lang w:val="fr-BE"/>
        </w:rPr>
        <w:t>mesures réalisées au niveau de 9</w:t>
      </w:r>
      <w:r>
        <w:rPr>
          <w:rFonts w:ascii="Georgia" w:hAnsi="Georgia"/>
          <w:sz w:val="26"/>
          <w:szCs w:val="26"/>
          <w:lang w:val="fr-BE"/>
        </w:rPr>
        <w:t xml:space="preserve"> chaudières (</w:t>
      </w:r>
      <w:proofErr w:type="spellStart"/>
      <w:r>
        <w:rPr>
          <w:rFonts w:ascii="Georgia" w:hAnsi="Georgia"/>
          <w:sz w:val="26"/>
          <w:szCs w:val="26"/>
          <w:lang w:val="fr-BE"/>
        </w:rPr>
        <w:t>NOx</w:t>
      </w:r>
      <w:proofErr w:type="spellEnd"/>
      <w:r>
        <w:rPr>
          <w:rFonts w:ascii="Georgia" w:hAnsi="Georgia"/>
          <w:sz w:val="26"/>
          <w:szCs w:val="26"/>
          <w:lang w:val="fr-BE"/>
        </w:rPr>
        <w:t xml:space="preserve"> et CO) ne démontrent aucune anomalie</w:t>
      </w:r>
      <w:r w:rsidR="001352D5">
        <w:rPr>
          <w:rFonts w:ascii="Georgia" w:hAnsi="Georgia"/>
          <w:sz w:val="26"/>
          <w:szCs w:val="26"/>
          <w:lang w:val="fr-BE"/>
        </w:rPr>
        <w:t>.</w:t>
      </w:r>
    </w:p>
    <w:p w:rsidR="003C4711" w:rsidRDefault="003C4711" w:rsidP="00270E2E">
      <w:pPr>
        <w:jc w:val="both"/>
        <w:rPr>
          <w:rFonts w:ascii="Georgia" w:hAnsi="Georgia"/>
          <w:sz w:val="26"/>
          <w:szCs w:val="26"/>
          <w:lang w:val="fr-BE"/>
        </w:rPr>
      </w:pPr>
    </w:p>
    <w:p w:rsidR="001352D5" w:rsidRDefault="001352D5" w:rsidP="00270E2E">
      <w:pPr>
        <w:jc w:val="both"/>
        <w:rPr>
          <w:rFonts w:ascii="Georgia" w:hAnsi="Georgia"/>
          <w:sz w:val="26"/>
          <w:szCs w:val="26"/>
          <w:lang w:val="fr-BE"/>
        </w:rPr>
      </w:pPr>
      <w:r>
        <w:rPr>
          <w:rFonts w:ascii="Georgia" w:hAnsi="Georgia"/>
          <w:sz w:val="26"/>
          <w:szCs w:val="26"/>
          <w:lang w:val="fr-BE"/>
        </w:rPr>
        <w:t>Au niveau de l’</w:t>
      </w:r>
      <w:proofErr w:type="spellStart"/>
      <w:r>
        <w:rPr>
          <w:rFonts w:ascii="Georgia" w:hAnsi="Georgia"/>
          <w:sz w:val="26"/>
          <w:szCs w:val="26"/>
          <w:lang w:val="fr-BE"/>
        </w:rPr>
        <w:t>Oléochimie</w:t>
      </w:r>
      <w:proofErr w:type="spellEnd"/>
      <w:r>
        <w:rPr>
          <w:rFonts w:ascii="Georgia" w:hAnsi="Georgia"/>
          <w:sz w:val="26"/>
          <w:szCs w:val="26"/>
          <w:lang w:val="fr-BE"/>
        </w:rPr>
        <w:t> :</w:t>
      </w:r>
    </w:p>
    <w:p w:rsidR="003C4711" w:rsidRDefault="001352D5" w:rsidP="00270E2E">
      <w:pPr>
        <w:jc w:val="both"/>
        <w:rPr>
          <w:rFonts w:ascii="Georgia" w:hAnsi="Georgia"/>
          <w:sz w:val="26"/>
          <w:szCs w:val="26"/>
          <w:lang w:val="fr-BE"/>
        </w:rPr>
      </w:pPr>
      <w:r>
        <w:rPr>
          <w:rFonts w:ascii="Georgia" w:hAnsi="Georgia"/>
          <w:sz w:val="26"/>
          <w:szCs w:val="26"/>
          <w:lang w:val="fr-BE"/>
        </w:rPr>
        <w:t>2 mesures ont été réalisées au niveau de l’</w:t>
      </w:r>
      <w:proofErr w:type="spellStart"/>
      <w:r>
        <w:rPr>
          <w:rFonts w:ascii="Georgia" w:hAnsi="Georgia"/>
          <w:sz w:val="26"/>
          <w:szCs w:val="26"/>
          <w:lang w:val="fr-BE"/>
        </w:rPr>
        <w:t>oxydeur</w:t>
      </w:r>
      <w:proofErr w:type="spellEnd"/>
      <w:r>
        <w:rPr>
          <w:rFonts w:ascii="Georgia" w:hAnsi="Georgia"/>
          <w:sz w:val="26"/>
          <w:szCs w:val="26"/>
          <w:lang w:val="fr-BE"/>
        </w:rPr>
        <w:t xml:space="preserve"> thermique (</w:t>
      </w:r>
      <w:r w:rsidR="003C4711">
        <w:rPr>
          <w:rFonts w:ascii="Georgia" w:hAnsi="Georgia"/>
          <w:sz w:val="26"/>
          <w:szCs w:val="26"/>
          <w:lang w:val="fr-BE"/>
        </w:rPr>
        <w:t>équipement de traitement des effluents gazeux sortant de l’unité de production « </w:t>
      </w:r>
      <w:proofErr w:type="spellStart"/>
      <w:r w:rsidR="003C4711">
        <w:rPr>
          <w:rFonts w:ascii="Georgia" w:hAnsi="Georgia"/>
          <w:sz w:val="26"/>
          <w:szCs w:val="26"/>
          <w:lang w:val="fr-BE"/>
        </w:rPr>
        <w:t>Oléochimie</w:t>
      </w:r>
      <w:proofErr w:type="spellEnd"/>
      <w:r w:rsidR="003C4711">
        <w:rPr>
          <w:rFonts w:ascii="Georgia" w:hAnsi="Georgia"/>
          <w:sz w:val="26"/>
          <w:szCs w:val="26"/>
          <w:lang w:val="fr-BE"/>
        </w:rPr>
        <w:t> »</w:t>
      </w:r>
      <w:r>
        <w:rPr>
          <w:rFonts w:ascii="Georgia" w:hAnsi="Georgia"/>
          <w:sz w:val="26"/>
          <w:szCs w:val="26"/>
          <w:lang w:val="fr-BE"/>
        </w:rPr>
        <w:t xml:space="preserve">). 1 résultat est inférieur à la norme, l’autre est supérieur. </w:t>
      </w:r>
      <w:r w:rsidR="00FB43E0">
        <w:rPr>
          <w:rFonts w:ascii="Georgia" w:hAnsi="Georgia"/>
          <w:sz w:val="26"/>
          <w:szCs w:val="26"/>
          <w:lang w:val="fr-BE"/>
        </w:rPr>
        <w:t xml:space="preserve">Mais, les perceptions </w:t>
      </w:r>
      <w:proofErr w:type="spellStart"/>
      <w:r w:rsidR="00FB43E0">
        <w:rPr>
          <w:rFonts w:ascii="Georgia" w:hAnsi="Georgia"/>
          <w:sz w:val="26"/>
          <w:szCs w:val="26"/>
          <w:lang w:val="fr-BE"/>
        </w:rPr>
        <w:t>olfatives</w:t>
      </w:r>
      <w:proofErr w:type="spellEnd"/>
      <w:r w:rsidR="000F72E8">
        <w:rPr>
          <w:rFonts w:ascii="Georgia" w:hAnsi="Georgia"/>
          <w:sz w:val="26"/>
          <w:szCs w:val="26"/>
          <w:lang w:val="fr-BE"/>
        </w:rPr>
        <w:t xml:space="preserve"> (par les riverains) et </w:t>
      </w:r>
      <w:r w:rsidR="00FB43E0">
        <w:rPr>
          <w:rFonts w:ascii="Georgia" w:hAnsi="Georgia"/>
          <w:sz w:val="26"/>
          <w:szCs w:val="26"/>
          <w:lang w:val="fr-BE"/>
        </w:rPr>
        <w:t>émanant de cette unité de production sont devenu</w:t>
      </w:r>
      <w:r w:rsidR="000F72E8">
        <w:rPr>
          <w:rFonts w:ascii="Georgia" w:hAnsi="Georgia"/>
          <w:sz w:val="26"/>
          <w:szCs w:val="26"/>
          <w:lang w:val="fr-BE"/>
        </w:rPr>
        <w:t>e</w:t>
      </w:r>
      <w:r w:rsidR="00FB43E0">
        <w:rPr>
          <w:rFonts w:ascii="Georgia" w:hAnsi="Georgia"/>
          <w:sz w:val="26"/>
          <w:szCs w:val="26"/>
          <w:lang w:val="fr-BE"/>
        </w:rPr>
        <w:t>s inexistantes.</w:t>
      </w:r>
    </w:p>
    <w:p w:rsidR="003C4711" w:rsidRDefault="003C4711" w:rsidP="00270E2E">
      <w:pPr>
        <w:jc w:val="both"/>
        <w:rPr>
          <w:rFonts w:ascii="Georgia" w:hAnsi="Georgia"/>
          <w:sz w:val="26"/>
          <w:szCs w:val="26"/>
          <w:lang w:val="fr-BE"/>
        </w:rPr>
      </w:pPr>
    </w:p>
    <w:p w:rsidR="001352D5" w:rsidRDefault="001352D5" w:rsidP="00270E2E">
      <w:pPr>
        <w:jc w:val="both"/>
        <w:rPr>
          <w:rFonts w:ascii="Georgia" w:hAnsi="Georgia"/>
          <w:sz w:val="26"/>
          <w:szCs w:val="26"/>
          <w:lang w:val="fr-BE"/>
        </w:rPr>
      </w:pPr>
      <w:r>
        <w:rPr>
          <w:rFonts w:ascii="Georgia" w:hAnsi="Georgia"/>
          <w:sz w:val="26"/>
          <w:szCs w:val="26"/>
          <w:lang w:val="fr-BE"/>
        </w:rPr>
        <w:t>Au niveau de l’Huilerie :</w:t>
      </w:r>
    </w:p>
    <w:p w:rsidR="000F72E8" w:rsidRDefault="000F72E8" w:rsidP="00270E2E">
      <w:pPr>
        <w:jc w:val="both"/>
        <w:rPr>
          <w:rFonts w:ascii="Georgia" w:hAnsi="Georgia"/>
          <w:sz w:val="26"/>
          <w:szCs w:val="26"/>
          <w:lang w:val="fr-BE"/>
        </w:rPr>
      </w:pPr>
      <w:r>
        <w:rPr>
          <w:rFonts w:ascii="Georgia" w:hAnsi="Georgia"/>
          <w:sz w:val="26"/>
          <w:szCs w:val="26"/>
          <w:lang w:val="fr-BE"/>
        </w:rPr>
        <w:t xml:space="preserve">Après le démontage de la cheminée en novembre 2015, pour des raisons de sécurité, une nouvelle cheminée a été installée </w:t>
      </w:r>
      <w:r w:rsidR="00B46069">
        <w:rPr>
          <w:rFonts w:ascii="Georgia" w:hAnsi="Georgia"/>
          <w:sz w:val="26"/>
          <w:szCs w:val="26"/>
          <w:lang w:val="fr-BE"/>
        </w:rPr>
        <w:t>en juin 2016.</w:t>
      </w:r>
    </w:p>
    <w:p w:rsidR="00B46069" w:rsidRDefault="00270E2E" w:rsidP="00270E2E">
      <w:pPr>
        <w:jc w:val="both"/>
        <w:rPr>
          <w:rFonts w:ascii="Georgia" w:hAnsi="Georgia"/>
          <w:sz w:val="26"/>
          <w:szCs w:val="26"/>
          <w:lang w:val="fr-BE"/>
        </w:rPr>
      </w:pPr>
      <w:r>
        <w:rPr>
          <w:rFonts w:ascii="Georgia" w:hAnsi="Georgia"/>
          <w:sz w:val="26"/>
          <w:szCs w:val="26"/>
          <w:lang w:val="fr-BE"/>
        </w:rPr>
        <w:t xml:space="preserve">1 </w:t>
      </w:r>
      <w:r w:rsidR="003C4711">
        <w:rPr>
          <w:rFonts w:ascii="Georgia" w:hAnsi="Georgia"/>
          <w:sz w:val="26"/>
          <w:szCs w:val="26"/>
          <w:lang w:val="fr-BE"/>
        </w:rPr>
        <w:t xml:space="preserve">mesure </w:t>
      </w:r>
      <w:proofErr w:type="spellStart"/>
      <w:r w:rsidR="00B46069">
        <w:rPr>
          <w:rFonts w:ascii="Georgia" w:hAnsi="Georgia"/>
          <w:sz w:val="26"/>
          <w:szCs w:val="26"/>
          <w:lang w:val="fr-BE"/>
        </w:rPr>
        <w:t>olfactométrique</w:t>
      </w:r>
      <w:proofErr w:type="spellEnd"/>
      <w:r w:rsidR="00B46069">
        <w:rPr>
          <w:rFonts w:ascii="Georgia" w:hAnsi="Georgia"/>
          <w:sz w:val="26"/>
          <w:szCs w:val="26"/>
          <w:lang w:val="fr-BE"/>
        </w:rPr>
        <w:t xml:space="preserve"> </w:t>
      </w:r>
      <w:r w:rsidR="003C4711">
        <w:rPr>
          <w:rFonts w:ascii="Georgia" w:hAnsi="Georgia"/>
          <w:sz w:val="26"/>
          <w:szCs w:val="26"/>
          <w:lang w:val="fr-BE"/>
        </w:rPr>
        <w:t xml:space="preserve">réalisée </w:t>
      </w:r>
      <w:r w:rsidR="00B46069">
        <w:rPr>
          <w:rFonts w:ascii="Georgia" w:hAnsi="Georgia"/>
          <w:sz w:val="26"/>
          <w:szCs w:val="26"/>
          <w:lang w:val="fr-BE"/>
        </w:rPr>
        <w:t>au niveau de la cheminée ainsi qu’au</w:t>
      </w:r>
      <w:r w:rsidR="003C4711">
        <w:rPr>
          <w:rFonts w:ascii="Georgia" w:hAnsi="Georgia"/>
          <w:sz w:val="26"/>
          <w:szCs w:val="26"/>
          <w:lang w:val="fr-BE"/>
        </w:rPr>
        <w:t xml:space="preserve"> niveau de l’installation dite « plasma froid »</w:t>
      </w:r>
      <w:r>
        <w:rPr>
          <w:rFonts w:ascii="Georgia" w:hAnsi="Georgia"/>
          <w:sz w:val="26"/>
          <w:szCs w:val="26"/>
          <w:lang w:val="fr-BE"/>
        </w:rPr>
        <w:t xml:space="preserve"> (é</w:t>
      </w:r>
      <w:r w:rsidR="003C4711">
        <w:rPr>
          <w:rFonts w:ascii="Georgia" w:hAnsi="Georgia"/>
          <w:sz w:val="26"/>
          <w:szCs w:val="26"/>
          <w:lang w:val="fr-BE"/>
        </w:rPr>
        <w:t>quipement de traitement des effluents gazeux sortant de l’unité de production « Huilerie »</w:t>
      </w:r>
      <w:r>
        <w:rPr>
          <w:rFonts w:ascii="Georgia" w:hAnsi="Georgia"/>
          <w:sz w:val="26"/>
          <w:szCs w:val="26"/>
          <w:lang w:val="fr-BE"/>
        </w:rPr>
        <w:t xml:space="preserve">). </w:t>
      </w:r>
    </w:p>
    <w:p w:rsidR="00B46069" w:rsidRDefault="00B46069" w:rsidP="00270E2E">
      <w:pPr>
        <w:jc w:val="both"/>
        <w:rPr>
          <w:rFonts w:ascii="Georgia" w:hAnsi="Georgia"/>
          <w:sz w:val="26"/>
          <w:szCs w:val="26"/>
          <w:lang w:val="fr-BE"/>
        </w:rPr>
      </w:pPr>
      <w:r>
        <w:rPr>
          <w:rFonts w:ascii="Georgia" w:hAnsi="Georgia"/>
          <w:sz w:val="26"/>
          <w:szCs w:val="26"/>
          <w:lang w:val="fr-BE"/>
        </w:rPr>
        <w:t>L’abattement du plasma froid (entre le niveau entrant et le niveau sortant) est correct, soit 79% d’abattement.</w:t>
      </w:r>
    </w:p>
    <w:p w:rsidR="00270E2E" w:rsidRDefault="00270E2E" w:rsidP="00270E2E">
      <w:pPr>
        <w:jc w:val="both"/>
        <w:rPr>
          <w:rFonts w:ascii="Georgia" w:hAnsi="Georgia"/>
          <w:sz w:val="26"/>
          <w:szCs w:val="26"/>
          <w:lang w:val="fr-BE"/>
        </w:rPr>
      </w:pPr>
      <w:r>
        <w:rPr>
          <w:rFonts w:ascii="Georgia" w:hAnsi="Georgia"/>
          <w:sz w:val="26"/>
          <w:szCs w:val="26"/>
          <w:lang w:val="fr-BE"/>
        </w:rPr>
        <w:t xml:space="preserve">Le niveau </w:t>
      </w:r>
      <w:proofErr w:type="spellStart"/>
      <w:r>
        <w:rPr>
          <w:rFonts w:ascii="Georgia" w:hAnsi="Georgia"/>
          <w:sz w:val="26"/>
          <w:szCs w:val="26"/>
          <w:lang w:val="fr-BE"/>
        </w:rPr>
        <w:t>olfactométrique</w:t>
      </w:r>
      <w:proofErr w:type="spellEnd"/>
      <w:r>
        <w:rPr>
          <w:rFonts w:ascii="Georgia" w:hAnsi="Georgia"/>
          <w:sz w:val="26"/>
          <w:szCs w:val="26"/>
          <w:lang w:val="fr-BE"/>
        </w:rPr>
        <w:t xml:space="preserve"> en sortie de cheminée </w:t>
      </w:r>
      <w:r w:rsidR="00FB43E0">
        <w:rPr>
          <w:rFonts w:ascii="Georgia" w:hAnsi="Georgia"/>
          <w:sz w:val="26"/>
          <w:szCs w:val="26"/>
          <w:lang w:val="fr-BE"/>
        </w:rPr>
        <w:t>tel que mesuré par le laboratoire est hautement improbable. Par calcul de dispersion (modèle mathématique), cela occasionnerait des niveaux de perception au niveau des riverains absolument hors norme. Ce qui n’est pas le cas. La campagne de mesure est donc considérée comme non valide. Une nouvelle campagne sera menée au printemps 2017.</w:t>
      </w:r>
      <w:bookmarkStart w:id="0" w:name="_GoBack"/>
      <w:bookmarkEnd w:id="0"/>
    </w:p>
    <w:sectPr w:rsidR="00270E2E" w:rsidSect="00544587">
      <w:headerReference w:type="default" r:id="rId9"/>
      <w:footerReference w:type="even" r:id="rId10"/>
      <w:footerReference w:type="default" r:id="rId11"/>
      <w:headerReference w:type="first" r:id="rId12"/>
      <w:footerReference w:type="first" r:id="rId13"/>
      <w:pgSz w:w="11907" w:h="16840" w:code="9"/>
      <w:pgMar w:top="567" w:right="680" w:bottom="567" w:left="851" w:header="964"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2A1" w:rsidRDefault="00E002A1">
      <w:r>
        <w:separator/>
      </w:r>
    </w:p>
  </w:endnote>
  <w:endnote w:type="continuationSeparator" w:id="0">
    <w:p w:rsidR="00E002A1" w:rsidRDefault="00E0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4" w:rsidRDefault="003402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340234" w:rsidRDefault="0034023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4" w:rsidRPr="004C021D" w:rsidRDefault="00340234" w:rsidP="004C021D">
    <w:pPr>
      <w:pStyle w:val="Pieddepage"/>
      <w:spacing w:before="12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4" w:rsidRPr="004944D8" w:rsidRDefault="004944D8" w:rsidP="004944D8">
    <w:pPr>
      <w:pStyle w:val="Pieddepage"/>
      <w:jc w:val="left"/>
      <w:rPr>
        <w:lang w:val="nl-NL"/>
      </w:rPr>
    </w:pPr>
    <w:r>
      <w:rPr>
        <w:lang w:val="nl-NL"/>
      </w:rPr>
      <w:t xml:space="preserve">Page </w:t>
    </w:r>
    <w:r>
      <w:fldChar w:fldCharType="begin"/>
    </w:r>
    <w:r>
      <w:rPr>
        <w:lang w:val="nl-NL"/>
      </w:rPr>
      <w:instrText xml:space="preserve"> PAGE \* ARABIC \* MERGEFORMAT </w:instrText>
    </w:r>
    <w:r>
      <w:fldChar w:fldCharType="separate"/>
    </w:r>
    <w:r w:rsidR="000F72E8">
      <w:rPr>
        <w:noProof/>
        <w:lang w:val="nl-NL"/>
      </w:rPr>
      <w:t>1</w:t>
    </w:r>
    <w:r>
      <w:fldChar w:fldCharType="end"/>
    </w:r>
    <w:r>
      <w:rPr>
        <w:lang w:val="nl-NL"/>
      </w:rPr>
      <w:tab/>
    </w:r>
    <w:r>
      <w:rPr>
        <w:lang w:val="nl-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2A1" w:rsidRDefault="00E002A1">
      <w:r>
        <w:separator/>
      </w:r>
    </w:p>
  </w:footnote>
  <w:footnote w:type="continuationSeparator" w:id="0">
    <w:p w:rsidR="00E002A1" w:rsidRDefault="00E002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234" w:rsidRPr="004C021D" w:rsidRDefault="00340234" w:rsidP="004C021D">
    <w:pPr>
      <w:pStyle w:val="En-tte"/>
      <w:spacing w:after="12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40" w:rsidRPr="00196C40" w:rsidRDefault="00196C40" w:rsidP="00196C40">
    <w:pPr>
      <w:pStyle w:val="En-tte"/>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664"/>
    <w:multiLevelType w:val="hybridMultilevel"/>
    <w:tmpl w:val="29D8924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73640C5"/>
    <w:multiLevelType w:val="hybridMultilevel"/>
    <w:tmpl w:val="24D8FEE8"/>
    <w:lvl w:ilvl="0" w:tplc="8F121806">
      <w:start w:val="1"/>
      <w:numFmt w:val="decimal"/>
      <w:lvlText w:val="%1."/>
      <w:lvlJc w:val="left"/>
      <w:pPr>
        <w:tabs>
          <w:tab w:val="num" w:pos="1080"/>
        </w:tabs>
        <w:ind w:left="1080" w:hanging="1080"/>
      </w:pPr>
      <w:rPr>
        <w:rFonts w:hint="default"/>
      </w:rPr>
    </w:lvl>
    <w:lvl w:ilvl="1" w:tplc="040C0019">
      <w:start w:val="1"/>
      <w:numFmt w:val="lowerLetter"/>
      <w:lvlText w:val="%2."/>
      <w:lvlJc w:val="left"/>
      <w:pPr>
        <w:tabs>
          <w:tab w:val="num" w:pos="1080"/>
        </w:tabs>
        <w:ind w:left="1080" w:hanging="360"/>
      </w:pPr>
    </w:lvl>
    <w:lvl w:ilvl="2" w:tplc="9BA49252">
      <w:start w:val="1"/>
      <w:numFmt w:val="bullet"/>
      <w:lvlText w:val=""/>
      <w:lvlJc w:val="left"/>
      <w:pPr>
        <w:tabs>
          <w:tab w:val="num" w:pos="1980"/>
        </w:tabs>
        <w:ind w:left="1980" w:hanging="360"/>
      </w:pPr>
      <w:rPr>
        <w:rFonts w:ascii="Symbol" w:eastAsia="Times New Roman" w:hAnsi="Symbol" w:cs="Arial" w:hint="default"/>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nsid w:val="0B38279A"/>
    <w:multiLevelType w:val="hybridMultilevel"/>
    <w:tmpl w:val="24D8FEE8"/>
    <w:lvl w:ilvl="0" w:tplc="8F121806">
      <w:start w:val="1"/>
      <w:numFmt w:val="decimal"/>
      <w:lvlText w:val="%1."/>
      <w:lvlJc w:val="left"/>
      <w:pPr>
        <w:tabs>
          <w:tab w:val="num" w:pos="1429"/>
        </w:tabs>
        <w:ind w:left="1429" w:hanging="1080"/>
      </w:pPr>
      <w:rPr>
        <w:rFonts w:hint="default"/>
      </w:rPr>
    </w:lvl>
    <w:lvl w:ilvl="1" w:tplc="040C0019">
      <w:start w:val="1"/>
      <w:numFmt w:val="lowerLetter"/>
      <w:lvlText w:val="%2."/>
      <w:lvlJc w:val="left"/>
      <w:pPr>
        <w:tabs>
          <w:tab w:val="num" w:pos="1429"/>
        </w:tabs>
        <w:ind w:left="1429" w:hanging="360"/>
      </w:pPr>
    </w:lvl>
    <w:lvl w:ilvl="2" w:tplc="9BA49252">
      <w:start w:val="1"/>
      <w:numFmt w:val="bullet"/>
      <w:lvlText w:val=""/>
      <w:lvlJc w:val="left"/>
      <w:pPr>
        <w:tabs>
          <w:tab w:val="num" w:pos="2329"/>
        </w:tabs>
        <w:ind w:left="2329" w:hanging="360"/>
      </w:pPr>
      <w:rPr>
        <w:rFonts w:ascii="Symbol" w:eastAsia="Times New Roman" w:hAnsi="Symbol" w:cs="Arial" w:hint="default"/>
      </w:rPr>
    </w:lvl>
    <w:lvl w:ilvl="3" w:tplc="040C000F">
      <w:start w:val="1"/>
      <w:numFmt w:val="decimal"/>
      <w:lvlText w:val="%4."/>
      <w:lvlJc w:val="left"/>
      <w:pPr>
        <w:tabs>
          <w:tab w:val="num" w:pos="2869"/>
        </w:tabs>
        <w:ind w:left="2869" w:hanging="360"/>
      </w:pPr>
    </w:lvl>
    <w:lvl w:ilvl="4" w:tplc="040C0019" w:tentative="1">
      <w:start w:val="1"/>
      <w:numFmt w:val="lowerLetter"/>
      <w:lvlText w:val="%5."/>
      <w:lvlJc w:val="left"/>
      <w:pPr>
        <w:tabs>
          <w:tab w:val="num" w:pos="3589"/>
        </w:tabs>
        <w:ind w:left="3589" w:hanging="360"/>
      </w:pPr>
    </w:lvl>
    <w:lvl w:ilvl="5" w:tplc="040C001B" w:tentative="1">
      <w:start w:val="1"/>
      <w:numFmt w:val="lowerRoman"/>
      <w:lvlText w:val="%6."/>
      <w:lvlJc w:val="right"/>
      <w:pPr>
        <w:tabs>
          <w:tab w:val="num" w:pos="4309"/>
        </w:tabs>
        <w:ind w:left="4309" w:hanging="180"/>
      </w:pPr>
    </w:lvl>
    <w:lvl w:ilvl="6" w:tplc="040C000F" w:tentative="1">
      <w:start w:val="1"/>
      <w:numFmt w:val="decimal"/>
      <w:lvlText w:val="%7."/>
      <w:lvlJc w:val="left"/>
      <w:pPr>
        <w:tabs>
          <w:tab w:val="num" w:pos="5029"/>
        </w:tabs>
        <w:ind w:left="5029" w:hanging="360"/>
      </w:pPr>
    </w:lvl>
    <w:lvl w:ilvl="7" w:tplc="040C0019" w:tentative="1">
      <w:start w:val="1"/>
      <w:numFmt w:val="lowerLetter"/>
      <w:lvlText w:val="%8."/>
      <w:lvlJc w:val="left"/>
      <w:pPr>
        <w:tabs>
          <w:tab w:val="num" w:pos="5749"/>
        </w:tabs>
        <w:ind w:left="5749" w:hanging="360"/>
      </w:pPr>
    </w:lvl>
    <w:lvl w:ilvl="8" w:tplc="040C001B" w:tentative="1">
      <w:start w:val="1"/>
      <w:numFmt w:val="lowerRoman"/>
      <w:lvlText w:val="%9."/>
      <w:lvlJc w:val="right"/>
      <w:pPr>
        <w:tabs>
          <w:tab w:val="num" w:pos="6469"/>
        </w:tabs>
        <w:ind w:left="6469" w:hanging="180"/>
      </w:pPr>
    </w:lvl>
  </w:abstractNum>
  <w:abstractNum w:abstractNumId="3">
    <w:nsid w:val="0C9574D9"/>
    <w:multiLevelType w:val="hybridMultilevel"/>
    <w:tmpl w:val="130E3E1E"/>
    <w:lvl w:ilvl="0" w:tplc="A27E522E">
      <w:numFmt w:val="bullet"/>
      <w:lvlText w:val="-"/>
      <w:lvlJc w:val="left"/>
      <w:pPr>
        <w:ind w:left="785" w:hanging="360"/>
      </w:pPr>
      <w:rPr>
        <w:rFonts w:ascii="Georgia" w:eastAsia="Times New Roman" w:hAnsi="Georgia"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4">
    <w:nsid w:val="113967B2"/>
    <w:multiLevelType w:val="hybridMultilevel"/>
    <w:tmpl w:val="F7D680C8"/>
    <w:lvl w:ilvl="0" w:tplc="20F6F3DC">
      <w:numFmt w:val="bullet"/>
      <w:lvlText w:val=""/>
      <w:lvlJc w:val="left"/>
      <w:pPr>
        <w:ind w:left="644" w:hanging="360"/>
      </w:pPr>
      <w:rPr>
        <w:rFonts w:ascii="Wingdings" w:eastAsia="Times New Roman" w:hAnsi="Wingdings"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5">
    <w:nsid w:val="11AC1D13"/>
    <w:multiLevelType w:val="hybridMultilevel"/>
    <w:tmpl w:val="1A1611BC"/>
    <w:lvl w:ilvl="0" w:tplc="8FB8F7C0">
      <w:numFmt w:val="bullet"/>
      <w:lvlText w:val="-"/>
      <w:lvlJc w:val="left"/>
      <w:pPr>
        <w:ind w:left="644" w:hanging="360"/>
      </w:pPr>
      <w:rPr>
        <w:rFonts w:ascii="Georgia" w:eastAsia="Times New Roman" w:hAnsi="Georgia"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nsid w:val="137A54C7"/>
    <w:multiLevelType w:val="multilevel"/>
    <w:tmpl w:val="0308B378"/>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4BA6309"/>
    <w:multiLevelType w:val="hybridMultilevel"/>
    <w:tmpl w:val="24D8FEE8"/>
    <w:lvl w:ilvl="0" w:tplc="8F121806">
      <w:start w:val="1"/>
      <w:numFmt w:val="decimal"/>
      <w:lvlText w:val="%1."/>
      <w:lvlJc w:val="left"/>
      <w:pPr>
        <w:tabs>
          <w:tab w:val="num" w:pos="1429"/>
        </w:tabs>
        <w:ind w:left="1429" w:hanging="1080"/>
      </w:pPr>
      <w:rPr>
        <w:rFonts w:hint="default"/>
      </w:rPr>
    </w:lvl>
    <w:lvl w:ilvl="1" w:tplc="040C0019">
      <w:start w:val="1"/>
      <w:numFmt w:val="lowerLetter"/>
      <w:lvlText w:val="%2."/>
      <w:lvlJc w:val="left"/>
      <w:pPr>
        <w:tabs>
          <w:tab w:val="num" w:pos="1429"/>
        </w:tabs>
        <w:ind w:left="1429" w:hanging="360"/>
      </w:pPr>
    </w:lvl>
    <w:lvl w:ilvl="2" w:tplc="9BA49252">
      <w:start w:val="1"/>
      <w:numFmt w:val="bullet"/>
      <w:lvlText w:val=""/>
      <w:lvlJc w:val="left"/>
      <w:pPr>
        <w:tabs>
          <w:tab w:val="num" w:pos="2329"/>
        </w:tabs>
        <w:ind w:left="2329" w:hanging="360"/>
      </w:pPr>
      <w:rPr>
        <w:rFonts w:ascii="Symbol" w:eastAsia="Times New Roman" w:hAnsi="Symbol" w:cs="Arial" w:hint="default"/>
      </w:rPr>
    </w:lvl>
    <w:lvl w:ilvl="3" w:tplc="040C000F">
      <w:start w:val="1"/>
      <w:numFmt w:val="decimal"/>
      <w:lvlText w:val="%4."/>
      <w:lvlJc w:val="left"/>
      <w:pPr>
        <w:tabs>
          <w:tab w:val="num" w:pos="2869"/>
        </w:tabs>
        <w:ind w:left="2869" w:hanging="360"/>
      </w:pPr>
    </w:lvl>
    <w:lvl w:ilvl="4" w:tplc="040C0019" w:tentative="1">
      <w:start w:val="1"/>
      <w:numFmt w:val="lowerLetter"/>
      <w:lvlText w:val="%5."/>
      <w:lvlJc w:val="left"/>
      <w:pPr>
        <w:tabs>
          <w:tab w:val="num" w:pos="3589"/>
        </w:tabs>
        <w:ind w:left="3589" w:hanging="360"/>
      </w:pPr>
    </w:lvl>
    <w:lvl w:ilvl="5" w:tplc="040C001B" w:tentative="1">
      <w:start w:val="1"/>
      <w:numFmt w:val="lowerRoman"/>
      <w:lvlText w:val="%6."/>
      <w:lvlJc w:val="right"/>
      <w:pPr>
        <w:tabs>
          <w:tab w:val="num" w:pos="4309"/>
        </w:tabs>
        <w:ind w:left="4309" w:hanging="180"/>
      </w:pPr>
    </w:lvl>
    <w:lvl w:ilvl="6" w:tplc="040C000F" w:tentative="1">
      <w:start w:val="1"/>
      <w:numFmt w:val="decimal"/>
      <w:lvlText w:val="%7."/>
      <w:lvlJc w:val="left"/>
      <w:pPr>
        <w:tabs>
          <w:tab w:val="num" w:pos="5029"/>
        </w:tabs>
        <w:ind w:left="5029" w:hanging="360"/>
      </w:pPr>
    </w:lvl>
    <w:lvl w:ilvl="7" w:tplc="040C0019" w:tentative="1">
      <w:start w:val="1"/>
      <w:numFmt w:val="lowerLetter"/>
      <w:lvlText w:val="%8."/>
      <w:lvlJc w:val="left"/>
      <w:pPr>
        <w:tabs>
          <w:tab w:val="num" w:pos="5749"/>
        </w:tabs>
        <w:ind w:left="5749" w:hanging="360"/>
      </w:pPr>
    </w:lvl>
    <w:lvl w:ilvl="8" w:tplc="040C001B" w:tentative="1">
      <w:start w:val="1"/>
      <w:numFmt w:val="lowerRoman"/>
      <w:lvlText w:val="%9."/>
      <w:lvlJc w:val="right"/>
      <w:pPr>
        <w:tabs>
          <w:tab w:val="num" w:pos="6469"/>
        </w:tabs>
        <w:ind w:left="6469" w:hanging="180"/>
      </w:pPr>
    </w:lvl>
  </w:abstractNum>
  <w:abstractNum w:abstractNumId="8">
    <w:nsid w:val="257F43FE"/>
    <w:multiLevelType w:val="hybridMultilevel"/>
    <w:tmpl w:val="F3B4E058"/>
    <w:lvl w:ilvl="0" w:tplc="4EF6B212">
      <w:numFmt w:val="bullet"/>
      <w:lvlText w:val="-"/>
      <w:lvlJc w:val="left"/>
      <w:pPr>
        <w:ind w:left="644" w:hanging="360"/>
      </w:pPr>
      <w:rPr>
        <w:rFonts w:ascii="Georgia" w:eastAsia="Times New Roman" w:hAnsi="Georgia"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nsid w:val="27C90734"/>
    <w:multiLevelType w:val="hybridMultilevel"/>
    <w:tmpl w:val="3E08455C"/>
    <w:lvl w:ilvl="0" w:tplc="3940CA16">
      <w:numFmt w:val="bullet"/>
      <w:lvlText w:val="-"/>
      <w:lvlJc w:val="left"/>
      <w:pPr>
        <w:ind w:left="644" w:hanging="360"/>
      </w:pPr>
      <w:rPr>
        <w:rFonts w:ascii="Georgia" w:eastAsia="Times New Roman" w:hAnsi="Georgia"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nsid w:val="2C0E55D6"/>
    <w:multiLevelType w:val="hybridMultilevel"/>
    <w:tmpl w:val="81E0E966"/>
    <w:lvl w:ilvl="0" w:tplc="3F340C62">
      <w:start w:val="5"/>
      <w:numFmt w:val="bullet"/>
      <w:lvlText w:val="-"/>
      <w:lvlJc w:val="left"/>
      <w:pPr>
        <w:ind w:left="720" w:hanging="360"/>
      </w:pPr>
      <w:rPr>
        <w:rFonts w:ascii="Georgia" w:eastAsia="Times New Roman" w:hAnsi="Georg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305737BE"/>
    <w:multiLevelType w:val="hybridMultilevel"/>
    <w:tmpl w:val="2648F6D0"/>
    <w:lvl w:ilvl="0" w:tplc="8F121806">
      <w:start w:val="1"/>
      <w:numFmt w:val="decimal"/>
      <w:lvlText w:val="%1."/>
      <w:lvlJc w:val="left"/>
      <w:pPr>
        <w:tabs>
          <w:tab w:val="num" w:pos="1429"/>
        </w:tabs>
        <w:ind w:left="1429" w:hanging="1080"/>
      </w:pPr>
      <w:rPr>
        <w:rFonts w:hint="default"/>
      </w:rPr>
    </w:lvl>
    <w:lvl w:ilvl="1" w:tplc="040C0019">
      <w:start w:val="1"/>
      <w:numFmt w:val="lowerLetter"/>
      <w:lvlText w:val="%2."/>
      <w:lvlJc w:val="left"/>
      <w:pPr>
        <w:tabs>
          <w:tab w:val="num" w:pos="1429"/>
        </w:tabs>
        <w:ind w:left="1429" w:hanging="360"/>
      </w:pPr>
    </w:lvl>
    <w:lvl w:ilvl="2" w:tplc="9BA49252">
      <w:start w:val="1"/>
      <w:numFmt w:val="bullet"/>
      <w:lvlText w:val=""/>
      <w:lvlJc w:val="left"/>
      <w:pPr>
        <w:tabs>
          <w:tab w:val="num" w:pos="2329"/>
        </w:tabs>
        <w:ind w:left="2329" w:hanging="360"/>
      </w:pPr>
      <w:rPr>
        <w:rFonts w:ascii="Symbol" w:eastAsia="Times New Roman" w:hAnsi="Symbol" w:cs="Arial" w:hint="default"/>
      </w:rPr>
    </w:lvl>
    <w:lvl w:ilvl="3" w:tplc="040C000F">
      <w:start w:val="1"/>
      <w:numFmt w:val="decimal"/>
      <w:lvlText w:val="%4."/>
      <w:lvlJc w:val="left"/>
      <w:pPr>
        <w:tabs>
          <w:tab w:val="num" w:pos="2869"/>
        </w:tabs>
        <w:ind w:left="2869" w:hanging="360"/>
      </w:pPr>
    </w:lvl>
    <w:lvl w:ilvl="4" w:tplc="040C0019">
      <w:start w:val="1"/>
      <w:numFmt w:val="lowerLetter"/>
      <w:lvlText w:val="%5."/>
      <w:lvlJc w:val="left"/>
      <w:pPr>
        <w:tabs>
          <w:tab w:val="num" w:pos="3589"/>
        </w:tabs>
        <w:ind w:left="3589" w:hanging="360"/>
      </w:pPr>
    </w:lvl>
    <w:lvl w:ilvl="5" w:tplc="040C001B">
      <w:start w:val="1"/>
      <w:numFmt w:val="lowerRoman"/>
      <w:lvlText w:val="%6."/>
      <w:lvlJc w:val="right"/>
      <w:pPr>
        <w:tabs>
          <w:tab w:val="num" w:pos="4309"/>
        </w:tabs>
        <w:ind w:left="4309" w:hanging="180"/>
      </w:pPr>
    </w:lvl>
    <w:lvl w:ilvl="6" w:tplc="040C000F" w:tentative="1">
      <w:start w:val="1"/>
      <w:numFmt w:val="decimal"/>
      <w:lvlText w:val="%7."/>
      <w:lvlJc w:val="left"/>
      <w:pPr>
        <w:tabs>
          <w:tab w:val="num" w:pos="5029"/>
        </w:tabs>
        <w:ind w:left="5029" w:hanging="360"/>
      </w:pPr>
    </w:lvl>
    <w:lvl w:ilvl="7" w:tplc="040C0019" w:tentative="1">
      <w:start w:val="1"/>
      <w:numFmt w:val="lowerLetter"/>
      <w:lvlText w:val="%8."/>
      <w:lvlJc w:val="left"/>
      <w:pPr>
        <w:tabs>
          <w:tab w:val="num" w:pos="5749"/>
        </w:tabs>
        <w:ind w:left="5749" w:hanging="360"/>
      </w:pPr>
    </w:lvl>
    <w:lvl w:ilvl="8" w:tplc="040C001B" w:tentative="1">
      <w:start w:val="1"/>
      <w:numFmt w:val="lowerRoman"/>
      <w:lvlText w:val="%9."/>
      <w:lvlJc w:val="right"/>
      <w:pPr>
        <w:tabs>
          <w:tab w:val="num" w:pos="6469"/>
        </w:tabs>
        <w:ind w:left="6469" w:hanging="180"/>
      </w:pPr>
    </w:lvl>
  </w:abstractNum>
  <w:abstractNum w:abstractNumId="12">
    <w:nsid w:val="32506BA6"/>
    <w:multiLevelType w:val="hybridMultilevel"/>
    <w:tmpl w:val="5F443B96"/>
    <w:lvl w:ilvl="0" w:tplc="6BF65056">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36D374B9"/>
    <w:multiLevelType w:val="hybridMultilevel"/>
    <w:tmpl w:val="9C5021BE"/>
    <w:lvl w:ilvl="0" w:tplc="080C0001">
      <w:numFmt w:val="bullet"/>
      <w:lvlText w:val=""/>
      <w:lvlJc w:val="left"/>
      <w:pPr>
        <w:ind w:left="720" w:hanging="360"/>
      </w:pPr>
      <w:rPr>
        <w:rFonts w:ascii="Symbol" w:eastAsia="Times New Roman" w:hAnsi="Symbol"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3B043F77"/>
    <w:multiLevelType w:val="hybridMultilevel"/>
    <w:tmpl w:val="D42C2B40"/>
    <w:lvl w:ilvl="0" w:tplc="8F121806">
      <w:start w:val="1"/>
      <w:numFmt w:val="decimal"/>
      <w:lvlText w:val="%1."/>
      <w:lvlJc w:val="left"/>
      <w:pPr>
        <w:tabs>
          <w:tab w:val="num" w:pos="1429"/>
        </w:tabs>
        <w:ind w:left="1429" w:hanging="1080"/>
      </w:pPr>
      <w:rPr>
        <w:rFonts w:hint="default"/>
      </w:rPr>
    </w:lvl>
    <w:lvl w:ilvl="1" w:tplc="080C0001">
      <w:start w:val="1"/>
      <w:numFmt w:val="bullet"/>
      <w:lvlText w:val=""/>
      <w:lvlJc w:val="left"/>
      <w:pPr>
        <w:tabs>
          <w:tab w:val="num" w:pos="1429"/>
        </w:tabs>
        <w:ind w:left="1429" w:hanging="360"/>
      </w:pPr>
      <w:rPr>
        <w:rFonts w:ascii="Symbol" w:hAnsi="Symbol" w:hint="default"/>
      </w:rPr>
    </w:lvl>
    <w:lvl w:ilvl="2" w:tplc="9BA49252">
      <w:start w:val="1"/>
      <w:numFmt w:val="bullet"/>
      <w:lvlText w:val=""/>
      <w:lvlJc w:val="left"/>
      <w:pPr>
        <w:tabs>
          <w:tab w:val="num" w:pos="2329"/>
        </w:tabs>
        <w:ind w:left="2329" w:hanging="360"/>
      </w:pPr>
      <w:rPr>
        <w:rFonts w:ascii="Symbol" w:eastAsia="Times New Roman" w:hAnsi="Symbol" w:cs="Arial" w:hint="default"/>
      </w:rPr>
    </w:lvl>
    <w:lvl w:ilvl="3" w:tplc="040C000F">
      <w:start w:val="1"/>
      <w:numFmt w:val="decimal"/>
      <w:lvlText w:val="%4."/>
      <w:lvlJc w:val="left"/>
      <w:pPr>
        <w:tabs>
          <w:tab w:val="num" w:pos="2869"/>
        </w:tabs>
        <w:ind w:left="2869" w:hanging="360"/>
      </w:pPr>
    </w:lvl>
    <w:lvl w:ilvl="4" w:tplc="040C0019" w:tentative="1">
      <w:start w:val="1"/>
      <w:numFmt w:val="lowerLetter"/>
      <w:lvlText w:val="%5."/>
      <w:lvlJc w:val="left"/>
      <w:pPr>
        <w:tabs>
          <w:tab w:val="num" w:pos="3589"/>
        </w:tabs>
        <w:ind w:left="3589" w:hanging="360"/>
      </w:pPr>
    </w:lvl>
    <w:lvl w:ilvl="5" w:tplc="040C001B" w:tentative="1">
      <w:start w:val="1"/>
      <w:numFmt w:val="lowerRoman"/>
      <w:lvlText w:val="%6."/>
      <w:lvlJc w:val="right"/>
      <w:pPr>
        <w:tabs>
          <w:tab w:val="num" w:pos="4309"/>
        </w:tabs>
        <w:ind w:left="4309" w:hanging="180"/>
      </w:pPr>
    </w:lvl>
    <w:lvl w:ilvl="6" w:tplc="040C000F" w:tentative="1">
      <w:start w:val="1"/>
      <w:numFmt w:val="decimal"/>
      <w:lvlText w:val="%7."/>
      <w:lvlJc w:val="left"/>
      <w:pPr>
        <w:tabs>
          <w:tab w:val="num" w:pos="5029"/>
        </w:tabs>
        <w:ind w:left="5029" w:hanging="360"/>
      </w:pPr>
    </w:lvl>
    <w:lvl w:ilvl="7" w:tplc="040C0019" w:tentative="1">
      <w:start w:val="1"/>
      <w:numFmt w:val="lowerLetter"/>
      <w:lvlText w:val="%8."/>
      <w:lvlJc w:val="left"/>
      <w:pPr>
        <w:tabs>
          <w:tab w:val="num" w:pos="5749"/>
        </w:tabs>
        <w:ind w:left="5749" w:hanging="360"/>
      </w:pPr>
    </w:lvl>
    <w:lvl w:ilvl="8" w:tplc="040C001B" w:tentative="1">
      <w:start w:val="1"/>
      <w:numFmt w:val="lowerRoman"/>
      <w:lvlText w:val="%9."/>
      <w:lvlJc w:val="right"/>
      <w:pPr>
        <w:tabs>
          <w:tab w:val="num" w:pos="6469"/>
        </w:tabs>
        <w:ind w:left="6469" w:hanging="180"/>
      </w:pPr>
    </w:lvl>
  </w:abstractNum>
  <w:abstractNum w:abstractNumId="15">
    <w:nsid w:val="414F3BB6"/>
    <w:multiLevelType w:val="hybridMultilevel"/>
    <w:tmpl w:val="0BAC0494"/>
    <w:lvl w:ilvl="0" w:tplc="8F121806">
      <w:start w:val="1"/>
      <w:numFmt w:val="decimal"/>
      <w:lvlText w:val="%1."/>
      <w:lvlJc w:val="left"/>
      <w:pPr>
        <w:tabs>
          <w:tab w:val="num" w:pos="1080"/>
        </w:tabs>
        <w:ind w:left="1080" w:hanging="1080"/>
      </w:pPr>
      <w:rPr>
        <w:rFonts w:hint="default"/>
      </w:rPr>
    </w:lvl>
    <w:lvl w:ilvl="1" w:tplc="080C0001">
      <w:start w:val="1"/>
      <w:numFmt w:val="bullet"/>
      <w:lvlText w:val=""/>
      <w:lvlJc w:val="left"/>
      <w:pPr>
        <w:tabs>
          <w:tab w:val="num" w:pos="1080"/>
        </w:tabs>
        <w:ind w:left="1080" w:hanging="360"/>
      </w:pPr>
      <w:rPr>
        <w:rFonts w:ascii="Symbol" w:hAnsi="Symbol" w:hint="default"/>
      </w:rPr>
    </w:lvl>
    <w:lvl w:ilvl="2" w:tplc="9BA49252">
      <w:start w:val="1"/>
      <w:numFmt w:val="bullet"/>
      <w:lvlText w:val=""/>
      <w:lvlJc w:val="left"/>
      <w:pPr>
        <w:tabs>
          <w:tab w:val="num" w:pos="1980"/>
        </w:tabs>
        <w:ind w:left="1980" w:hanging="360"/>
      </w:pPr>
      <w:rPr>
        <w:rFonts w:ascii="Symbol" w:eastAsia="Times New Roman" w:hAnsi="Symbol" w:cs="Arial" w:hint="default"/>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6">
    <w:nsid w:val="44F0642C"/>
    <w:multiLevelType w:val="multilevel"/>
    <w:tmpl w:val="5DCE104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67D5B43"/>
    <w:multiLevelType w:val="hybridMultilevel"/>
    <w:tmpl w:val="24D8FEE8"/>
    <w:lvl w:ilvl="0" w:tplc="8F121806">
      <w:start w:val="1"/>
      <w:numFmt w:val="decimal"/>
      <w:lvlText w:val="%1."/>
      <w:lvlJc w:val="left"/>
      <w:pPr>
        <w:tabs>
          <w:tab w:val="num" w:pos="1080"/>
        </w:tabs>
        <w:ind w:left="1080" w:hanging="1080"/>
      </w:pPr>
      <w:rPr>
        <w:rFonts w:hint="default"/>
      </w:rPr>
    </w:lvl>
    <w:lvl w:ilvl="1" w:tplc="040C0019">
      <w:start w:val="1"/>
      <w:numFmt w:val="lowerLetter"/>
      <w:lvlText w:val="%2."/>
      <w:lvlJc w:val="left"/>
      <w:pPr>
        <w:tabs>
          <w:tab w:val="num" w:pos="1080"/>
        </w:tabs>
        <w:ind w:left="1080" w:hanging="360"/>
      </w:pPr>
    </w:lvl>
    <w:lvl w:ilvl="2" w:tplc="9BA49252">
      <w:start w:val="1"/>
      <w:numFmt w:val="bullet"/>
      <w:lvlText w:val=""/>
      <w:lvlJc w:val="left"/>
      <w:pPr>
        <w:tabs>
          <w:tab w:val="num" w:pos="1980"/>
        </w:tabs>
        <w:ind w:left="1980" w:hanging="360"/>
      </w:pPr>
      <w:rPr>
        <w:rFonts w:ascii="Symbol" w:eastAsia="Times New Roman" w:hAnsi="Symbol" w:cs="Arial" w:hint="default"/>
      </w:rPr>
    </w:lvl>
    <w:lvl w:ilvl="3" w:tplc="040C000F">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8">
    <w:nsid w:val="4ACF2F51"/>
    <w:multiLevelType w:val="hybridMultilevel"/>
    <w:tmpl w:val="79006D6C"/>
    <w:lvl w:ilvl="0" w:tplc="00FAB3F6">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4E886C48"/>
    <w:multiLevelType w:val="hybridMultilevel"/>
    <w:tmpl w:val="3EA4651E"/>
    <w:lvl w:ilvl="0" w:tplc="040C000F">
      <w:start w:val="1"/>
      <w:numFmt w:val="decimal"/>
      <w:lvlText w:val="%1."/>
      <w:lvlJc w:val="left"/>
      <w:pPr>
        <w:tabs>
          <w:tab w:val="num" w:pos="720"/>
        </w:tabs>
        <w:ind w:left="720" w:hanging="360"/>
      </w:pPr>
      <w:rPr>
        <w:rFonts w:hint="default"/>
      </w:rPr>
    </w:lvl>
    <w:lvl w:ilvl="1" w:tplc="AB1491F2">
      <w:start w:val="1"/>
      <w:numFmt w:val="lowerLetter"/>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50C860EE"/>
    <w:multiLevelType w:val="hybridMultilevel"/>
    <w:tmpl w:val="5A84DE20"/>
    <w:lvl w:ilvl="0" w:tplc="B7000468">
      <w:start w:val="3"/>
      <w:numFmt w:val="lowerLetter"/>
      <w:lvlText w:val="%1."/>
      <w:lvlJc w:val="left"/>
      <w:pPr>
        <w:ind w:left="3762" w:hanging="360"/>
      </w:pPr>
      <w:rPr>
        <w:rFonts w:hint="default"/>
      </w:rPr>
    </w:lvl>
    <w:lvl w:ilvl="1" w:tplc="080C0019" w:tentative="1">
      <w:start w:val="1"/>
      <w:numFmt w:val="lowerLetter"/>
      <w:lvlText w:val="%2."/>
      <w:lvlJc w:val="left"/>
      <w:pPr>
        <w:ind w:left="4482" w:hanging="360"/>
      </w:pPr>
    </w:lvl>
    <w:lvl w:ilvl="2" w:tplc="080C001B" w:tentative="1">
      <w:start w:val="1"/>
      <w:numFmt w:val="lowerRoman"/>
      <w:lvlText w:val="%3."/>
      <w:lvlJc w:val="right"/>
      <w:pPr>
        <w:ind w:left="5202" w:hanging="180"/>
      </w:pPr>
    </w:lvl>
    <w:lvl w:ilvl="3" w:tplc="080C000F" w:tentative="1">
      <w:start w:val="1"/>
      <w:numFmt w:val="decimal"/>
      <w:lvlText w:val="%4."/>
      <w:lvlJc w:val="left"/>
      <w:pPr>
        <w:ind w:left="5922" w:hanging="360"/>
      </w:pPr>
    </w:lvl>
    <w:lvl w:ilvl="4" w:tplc="080C0019" w:tentative="1">
      <w:start w:val="1"/>
      <w:numFmt w:val="lowerLetter"/>
      <w:lvlText w:val="%5."/>
      <w:lvlJc w:val="left"/>
      <w:pPr>
        <w:ind w:left="6642" w:hanging="360"/>
      </w:pPr>
    </w:lvl>
    <w:lvl w:ilvl="5" w:tplc="080C001B" w:tentative="1">
      <w:start w:val="1"/>
      <w:numFmt w:val="lowerRoman"/>
      <w:lvlText w:val="%6."/>
      <w:lvlJc w:val="right"/>
      <w:pPr>
        <w:ind w:left="7362" w:hanging="180"/>
      </w:pPr>
    </w:lvl>
    <w:lvl w:ilvl="6" w:tplc="080C000F" w:tentative="1">
      <w:start w:val="1"/>
      <w:numFmt w:val="decimal"/>
      <w:lvlText w:val="%7."/>
      <w:lvlJc w:val="left"/>
      <w:pPr>
        <w:ind w:left="8082" w:hanging="360"/>
      </w:pPr>
    </w:lvl>
    <w:lvl w:ilvl="7" w:tplc="080C0019" w:tentative="1">
      <w:start w:val="1"/>
      <w:numFmt w:val="lowerLetter"/>
      <w:lvlText w:val="%8."/>
      <w:lvlJc w:val="left"/>
      <w:pPr>
        <w:ind w:left="8802" w:hanging="360"/>
      </w:pPr>
    </w:lvl>
    <w:lvl w:ilvl="8" w:tplc="080C001B" w:tentative="1">
      <w:start w:val="1"/>
      <w:numFmt w:val="lowerRoman"/>
      <w:lvlText w:val="%9."/>
      <w:lvlJc w:val="right"/>
      <w:pPr>
        <w:ind w:left="9522" w:hanging="180"/>
      </w:pPr>
    </w:lvl>
  </w:abstractNum>
  <w:abstractNum w:abstractNumId="21">
    <w:nsid w:val="558F0C3A"/>
    <w:multiLevelType w:val="hybridMultilevel"/>
    <w:tmpl w:val="F7B0AE4C"/>
    <w:lvl w:ilvl="0" w:tplc="1A546AC8">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559B708F"/>
    <w:multiLevelType w:val="hybridMultilevel"/>
    <w:tmpl w:val="47587A46"/>
    <w:lvl w:ilvl="0" w:tplc="E30CC500">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3">
    <w:nsid w:val="569A2351"/>
    <w:multiLevelType w:val="hybridMultilevel"/>
    <w:tmpl w:val="FCA8470C"/>
    <w:lvl w:ilvl="0" w:tplc="28F0CBC0">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4107884"/>
    <w:multiLevelType w:val="hybridMultilevel"/>
    <w:tmpl w:val="A05EA2AE"/>
    <w:lvl w:ilvl="0" w:tplc="080C0001">
      <w:start w:val="2"/>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6C651DEB"/>
    <w:multiLevelType w:val="hybridMultilevel"/>
    <w:tmpl w:val="51B4BFD6"/>
    <w:lvl w:ilvl="0" w:tplc="BF5A6C5A">
      <w:start w:val="1"/>
      <w:numFmt w:val="decimal"/>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26">
    <w:nsid w:val="75F4756F"/>
    <w:multiLevelType w:val="hybridMultilevel"/>
    <w:tmpl w:val="37AC4C1E"/>
    <w:lvl w:ilvl="0" w:tplc="F774B05C">
      <w:start w:val="3"/>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9"/>
  </w:num>
  <w:num w:numId="2">
    <w:abstractNumId w:val="22"/>
  </w:num>
  <w:num w:numId="3">
    <w:abstractNumId w:val="0"/>
  </w:num>
  <w:num w:numId="4">
    <w:abstractNumId w:val="11"/>
  </w:num>
  <w:num w:numId="5">
    <w:abstractNumId w:val="25"/>
  </w:num>
  <w:num w:numId="6">
    <w:abstractNumId w:val="17"/>
  </w:num>
  <w:num w:numId="7">
    <w:abstractNumId w:val="15"/>
  </w:num>
  <w:num w:numId="8">
    <w:abstractNumId w:val="1"/>
  </w:num>
  <w:num w:numId="9">
    <w:abstractNumId w:val="14"/>
  </w:num>
  <w:num w:numId="10">
    <w:abstractNumId w:val="7"/>
  </w:num>
  <w:num w:numId="11">
    <w:abstractNumId w:val="2"/>
  </w:num>
  <w:num w:numId="12">
    <w:abstractNumId w:val="20"/>
  </w:num>
  <w:num w:numId="13">
    <w:abstractNumId w:val="6"/>
  </w:num>
  <w:num w:numId="14">
    <w:abstractNumId w:val="10"/>
  </w:num>
  <w:num w:numId="15">
    <w:abstractNumId w:val="16"/>
  </w:num>
  <w:num w:numId="16">
    <w:abstractNumId w:val="26"/>
  </w:num>
  <w:num w:numId="17">
    <w:abstractNumId w:val="18"/>
  </w:num>
  <w:num w:numId="18">
    <w:abstractNumId w:val="21"/>
  </w:num>
  <w:num w:numId="19">
    <w:abstractNumId w:val="4"/>
  </w:num>
  <w:num w:numId="20">
    <w:abstractNumId w:val="3"/>
  </w:num>
  <w:num w:numId="21">
    <w:abstractNumId w:val="9"/>
  </w:num>
  <w:num w:numId="22">
    <w:abstractNumId w:val="8"/>
  </w:num>
  <w:num w:numId="23">
    <w:abstractNumId w:val="5"/>
  </w:num>
  <w:num w:numId="24">
    <w:abstractNumId w:val="13"/>
  </w:num>
  <w:num w:numId="25">
    <w:abstractNumId w:val="12"/>
  </w:num>
  <w:num w:numId="26">
    <w:abstractNumId w:val="24"/>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83"/>
    <w:rsid w:val="000010D2"/>
    <w:rsid w:val="0000570C"/>
    <w:rsid w:val="0000638B"/>
    <w:rsid w:val="00006658"/>
    <w:rsid w:val="000128D2"/>
    <w:rsid w:val="0002428E"/>
    <w:rsid w:val="00027E0D"/>
    <w:rsid w:val="00030683"/>
    <w:rsid w:val="00034D00"/>
    <w:rsid w:val="00053E76"/>
    <w:rsid w:val="0006031C"/>
    <w:rsid w:val="00067379"/>
    <w:rsid w:val="000865D8"/>
    <w:rsid w:val="0008770E"/>
    <w:rsid w:val="0009254A"/>
    <w:rsid w:val="00093076"/>
    <w:rsid w:val="00093EDF"/>
    <w:rsid w:val="000970C7"/>
    <w:rsid w:val="000A363F"/>
    <w:rsid w:val="000A79C3"/>
    <w:rsid w:val="000C3831"/>
    <w:rsid w:val="000C5A7B"/>
    <w:rsid w:val="000D72BF"/>
    <w:rsid w:val="000F72E8"/>
    <w:rsid w:val="00103826"/>
    <w:rsid w:val="001101D1"/>
    <w:rsid w:val="00113A53"/>
    <w:rsid w:val="00113B2A"/>
    <w:rsid w:val="0011687D"/>
    <w:rsid w:val="00123290"/>
    <w:rsid w:val="00123F85"/>
    <w:rsid w:val="0012584E"/>
    <w:rsid w:val="001352D5"/>
    <w:rsid w:val="00142729"/>
    <w:rsid w:val="0014300B"/>
    <w:rsid w:val="00147F99"/>
    <w:rsid w:val="00154035"/>
    <w:rsid w:val="001630B8"/>
    <w:rsid w:val="00163CF7"/>
    <w:rsid w:val="00167A37"/>
    <w:rsid w:val="00167ACC"/>
    <w:rsid w:val="00171822"/>
    <w:rsid w:val="001723A8"/>
    <w:rsid w:val="001738FA"/>
    <w:rsid w:val="00187011"/>
    <w:rsid w:val="00187D7B"/>
    <w:rsid w:val="0019014F"/>
    <w:rsid w:val="00190EC0"/>
    <w:rsid w:val="001916DE"/>
    <w:rsid w:val="00192D17"/>
    <w:rsid w:val="00192D82"/>
    <w:rsid w:val="00196C40"/>
    <w:rsid w:val="001A14B5"/>
    <w:rsid w:val="001A37E1"/>
    <w:rsid w:val="001B09A2"/>
    <w:rsid w:val="001B2496"/>
    <w:rsid w:val="001B45B4"/>
    <w:rsid w:val="001B4B28"/>
    <w:rsid w:val="001B5A69"/>
    <w:rsid w:val="001C0C94"/>
    <w:rsid w:val="001C28E8"/>
    <w:rsid w:val="001D026A"/>
    <w:rsid w:val="001E3740"/>
    <w:rsid w:val="001E62C8"/>
    <w:rsid w:val="001F36FC"/>
    <w:rsid w:val="00200D60"/>
    <w:rsid w:val="00213794"/>
    <w:rsid w:val="002239B9"/>
    <w:rsid w:val="002309E9"/>
    <w:rsid w:val="00241955"/>
    <w:rsid w:val="00252BCB"/>
    <w:rsid w:val="00253A82"/>
    <w:rsid w:val="00257491"/>
    <w:rsid w:val="00263965"/>
    <w:rsid w:val="002666FB"/>
    <w:rsid w:val="002705D1"/>
    <w:rsid w:val="00270E2E"/>
    <w:rsid w:val="00271ED4"/>
    <w:rsid w:val="00272802"/>
    <w:rsid w:val="00273BC4"/>
    <w:rsid w:val="002760AC"/>
    <w:rsid w:val="00283D2B"/>
    <w:rsid w:val="002863DE"/>
    <w:rsid w:val="002A151C"/>
    <w:rsid w:val="002A6946"/>
    <w:rsid w:val="002B0F4E"/>
    <w:rsid w:val="002B2570"/>
    <w:rsid w:val="002C7FB6"/>
    <w:rsid w:val="002F176B"/>
    <w:rsid w:val="002F6DE7"/>
    <w:rsid w:val="002F7491"/>
    <w:rsid w:val="00301C1C"/>
    <w:rsid w:val="0030327A"/>
    <w:rsid w:val="00303403"/>
    <w:rsid w:val="00306F27"/>
    <w:rsid w:val="00307A7B"/>
    <w:rsid w:val="00311488"/>
    <w:rsid w:val="00311580"/>
    <w:rsid w:val="00323971"/>
    <w:rsid w:val="003309E5"/>
    <w:rsid w:val="00333CF3"/>
    <w:rsid w:val="003340E7"/>
    <w:rsid w:val="00340234"/>
    <w:rsid w:val="003521C2"/>
    <w:rsid w:val="00354CE8"/>
    <w:rsid w:val="00365210"/>
    <w:rsid w:val="00373791"/>
    <w:rsid w:val="0038393A"/>
    <w:rsid w:val="00390B7C"/>
    <w:rsid w:val="0039407D"/>
    <w:rsid w:val="00396B86"/>
    <w:rsid w:val="003974AA"/>
    <w:rsid w:val="003C4711"/>
    <w:rsid w:val="003D06A0"/>
    <w:rsid w:val="003E313E"/>
    <w:rsid w:val="003E32E9"/>
    <w:rsid w:val="003F61F8"/>
    <w:rsid w:val="003F64F5"/>
    <w:rsid w:val="003F78E3"/>
    <w:rsid w:val="0041704C"/>
    <w:rsid w:val="00422AE4"/>
    <w:rsid w:val="00435248"/>
    <w:rsid w:val="00447B0F"/>
    <w:rsid w:val="004551B3"/>
    <w:rsid w:val="00457AE4"/>
    <w:rsid w:val="00460B68"/>
    <w:rsid w:val="00465F03"/>
    <w:rsid w:val="00475BA7"/>
    <w:rsid w:val="00476C64"/>
    <w:rsid w:val="00477E46"/>
    <w:rsid w:val="004928AC"/>
    <w:rsid w:val="00493764"/>
    <w:rsid w:val="004944D8"/>
    <w:rsid w:val="004A254F"/>
    <w:rsid w:val="004A27EC"/>
    <w:rsid w:val="004A6C16"/>
    <w:rsid w:val="004A7DAC"/>
    <w:rsid w:val="004C021D"/>
    <w:rsid w:val="004C2CAE"/>
    <w:rsid w:val="004C42F2"/>
    <w:rsid w:val="004C559C"/>
    <w:rsid w:val="004C74EE"/>
    <w:rsid w:val="004D3F73"/>
    <w:rsid w:val="004D7A05"/>
    <w:rsid w:val="004D7D35"/>
    <w:rsid w:val="004E4F29"/>
    <w:rsid w:val="004E6CA8"/>
    <w:rsid w:val="004F6824"/>
    <w:rsid w:val="00500F22"/>
    <w:rsid w:val="005140C4"/>
    <w:rsid w:val="005166AF"/>
    <w:rsid w:val="0052300C"/>
    <w:rsid w:val="005320F7"/>
    <w:rsid w:val="0053467C"/>
    <w:rsid w:val="00544587"/>
    <w:rsid w:val="005543ED"/>
    <w:rsid w:val="00556F49"/>
    <w:rsid w:val="005604D1"/>
    <w:rsid w:val="00560DA1"/>
    <w:rsid w:val="005644D9"/>
    <w:rsid w:val="00567157"/>
    <w:rsid w:val="005757A1"/>
    <w:rsid w:val="00575C96"/>
    <w:rsid w:val="005831CE"/>
    <w:rsid w:val="00584333"/>
    <w:rsid w:val="0058677C"/>
    <w:rsid w:val="005919EB"/>
    <w:rsid w:val="005949F4"/>
    <w:rsid w:val="005A14D6"/>
    <w:rsid w:val="005B048C"/>
    <w:rsid w:val="005F40EF"/>
    <w:rsid w:val="005F5F5F"/>
    <w:rsid w:val="0060540B"/>
    <w:rsid w:val="00606971"/>
    <w:rsid w:val="00622B81"/>
    <w:rsid w:val="00623EEF"/>
    <w:rsid w:val="00635E84"/>
    <w:rsid w:val="00641918"/>
    <w:rsid w:val="006503C4"/>
    <w:rsid w:val="006537DA"/>
    <w:rsid w:val="006543A2"/>
    <w:rsid w:val="0065564A"/>
    <w:rsid w:val="006647DD"/>
    <w:rsid w:val="0066491B"/>
    <w:rsid w:val="00665A3A"/>
    <w:rsid w:val="00670F85"/>
    <w:rsid w:val="0067123B"/>
    <w:rsid w:val="006749BC"/>
    <w:rsid w:val="0067646D"/>
    <w:rsid w:val="00682496"/>
    <w:rsid w:val="00684010"/>
    <w:rsid w:val="00691C5E"/>
    <w:rsid w:val="00692051"/>
    <w:rsid w:val="00694E51"/>
    <w:rsid w:val="006A1DB9"/>
    <w:rsid w:val="006A20BF"/>
    <w:rsid w:val="006A2237"/>
    <w:rsid w:val="006B0C39"/>
    <w:rsid w:val="006C03CF"/>
    <w:rsid w:val="006D6594"/>
    <w:rsid w:val="006E0213"/>
    <w:rsid w:val="006E12B5"/>
    <w:rsid w:val="006E1716"/>
    <w:rsid w:val="006E20BA"/>
    <w:rsid w:val="006E221F"/>
    <w:rsid w:val="006E2504"/>
    <w:rsid w:val="006E410A"/>
    <w:rsid w:val="006E5AAE"/>
    <w:rsid w:val="006F174E"/>
    <w:rsid w:val="00712050"/>
    <w:rsid w:val="007120F4"/>
    <w:rsid w:val="007367FC"/>
    <w:rsid w:val="00741936"/>
    <w:rsid w:val="00750ADA"/>
    <w:rsid w:val="00751FF8"/>
    <w:rsid w:val="007524A8"/>
    <w:rsid w:val="0075270F"/>
    <w:rsid w:val="00766063"/>
    <w:rsid w:val="007674BC"/>
    <w:rsid w:val="007706F6"/>
    <w:rsid w:val="00776C53"/>
    <w:rsid w:val="00783271"/>
    <w:rsid w:val="00783A99"/>
    <w:rsid w:val="007A3F60"/>
    <w:rsid w:val="007A4503"/>
    <w:rsid w:val="007A701A"/>
    <w:rsid w:val="007B304B"/>
    <w:rsid w:val="007D24C9"/>
    <w:rsid w:val="007D711B"/>
    <w:rsid w:val="007E0A05"/>
    <w:rsid w:val="007E7B3D"/>
    <w:rsid w:val="007F0B92"/>
    <w:rsid w:val="00807450"/>
    <w:rsid w:val="00812325"/>
    <w:rsid w:val="00812342"/>
    <w:rsid w:val="008133AF"/>
    <w:rsid w:val="008160CA"/>
    <w:rsid w:val="00822C07"/>
    <w:rsid w:val="008246AB"/>
    <w:rsid w:val="0082630D"/>
    <w:rsid w:val="00843143"/>
    <w:rsid w:val="0085256F"/>
    <w:rsid w:val="00862D69"/>
    <w:rsid w:val="008824FB"/>
    <w:rsid w:val="00882D14"/>
    <w:rsid w:val="008845F0"/>
    <w:rsid w:val="008A001B"/>
    <w:rsid w:val="008B37BC"/>
    <w:rsid w:val="008C0D24"/>
    <w:rsid w:val="008D1A23"/>
    <w:rsid w:val="008D63C0"/>
    <w:rsid w:val="008E2783"/>
    <w:rsid w:val="008E33D1"/>
    <w:rsid w:val="008E4B8C"/>
    <w:rsid w:val="008F2BB0"/>
    <w:rsid w:val="008F312A"/>
    <w:rsid w:val="00925AEE"/>
    <w:rsid w:val="0093095C"/>
    <w:rsid w:val="00940096"/>
    <w:rsid w:val="009475BC"/>
    <w:rsid w:val="0095420A"/>
    <w:rsid w:val="00965609"/>
    <w:rsid w:val="00967739"/>
    <w:rsid w:val="00982F9A"/>
    <w:rsid w:val="00990B74"/>
    <w:rsid w:val="009A3AE8"/>
    <w:rsid w:val="009B3636"/>
    <w:rsid w:val="009B5B52"/>
    <w:rsid w:val="009B7EA2"/>
    <w:rsid w:val="009C3371"/>
    <w:rsid w:val="009C42AD"/>
    <w:rsid w:val="009C531C"/>
    <w:rsid w:val="009D2F00"/>
    <w:rsid w:val="009E362D"/>
    <w:rsid w:val="009E5F0E"/>
    <w:rsid w:val="009E7061"/>
    <w:rsid w:val="00A0094C"/>
    <w:rsid w:val="00A032CD"/>
    <w:rsid w:val="00A05B0C"/>
    <w:rsid w:val="00A11D99"/>
    <w:rsid w:val="00A20644"/>
    <w:rsid w:val="00A21F92"/>
    <w:rsid w:val="00A32F22"/>
    <w:rsid w:val="00A34300"/>
    <w:rsid w:val="00A42FFF"/>
    <w:rsid w:val="00A525AB"/>
    <w:rsid w:val="00A526C2"/>
    <w:rsid w:val="00A52DC2"/>
    <w:rsid w:val="00A5426A"/>
    <w:rsid w:val="00A54E6F"/>
    <w:rsid w:val="00A5543D"/>
    <w:rsid w:val="00A626F6"/>
    <w:rsid w:val="00A77BED"/>
    <w:rsid w:val="00A80D3A"/>
    <w:rsid w:val="00A815F4"/>
    <w:rsid w:val="00A96305"/>
    <w:rsid w:val="00AA4A4B"/>
    <w:rsid w:val="00AC2D31"/>
    <w:rsid w:val="00AD1BC5"/>
    <w:rsid w:val="00AD3617"/>
    <w:rsid w:val="00AD74A5"/>
    <w:rsid w:val="00AE2C0F"/>
    <w:rsid w:val="00AE5492"/>
    <w:rsid w:val="00AF2F7C"/>
    <w:rsid w:val="00AF4E7A"/>
    <w:rsid w:val="00AF6077"/>
    <w:rsid w:val="00AF73B3"/>
    <w:rsid w:val="00B00107"/>
    <w:rsid w:val="00B12384"/>
    <w:rsid w:val="00B21E5C"/>
    <w:rsid w:val="00B22863"/>
    <w:rsid w:val="00B23F47"/>
    <w:rsid w:val="00B26E7B"/>
    <w:rsid w:val="00B46069"/>
    <w:rsid w:val="00B468A0"/>
    <w:rsid w:val="00B533CA"/>
    <w:rsid w:val="00B610EC"/>
    <w:rsid w:val="00B61B80"/>
    <w:rsid w:val="00B73BDD"/>
    <w:rsid w:val="00B73C32"/>
    <w:rsid w:val="00B77365"/>
    <w:rsid w:val="00B8039C"/>
    <w:rsid w:val="00B8439B"/>
    <w:rsid w:val="00B877E1"/>
    <w:rsid w:val="00B9491F"/>
    <w:rsid w:val="00B96867"/>
    <w:rsid w:val="00BA1B14"/>
    <w:rsid w:val="00BA2023"/>
    <w:rsid w:val="00BA303F"/>
    <w:rsid w:val="00BB1583"/>
    <w:rsid w:val="00BC3493"/>
    <w:rsid w:val="00BC6E73"/>
    <w:rsid w:val="00BC7EA5"/>
    <w:rsid w:val="00BD4B20"/>
    <w:rsid w:val="00BD539C"/>
    <w:rsid w:val="00BE4CAE"/>
    <w:rsid w:val="00BF7457"/>
    <w:rsid w:val="00C01AFC"/>
    <w:rsid w:val="00C05FA5"/>
    <w:rsid w:val="00C06934"/>
    <w:rsid w:val="00C07976"/>
    <w:rsid w:val="00C1542C"/>
    <w:rsid w:val="00C17F76"/>
    <w:rsid w:val="00C21E1B"/>
    <w:rsid w:val="00C24BF1"/>
    <w:rsid w:val="00C26DD6"/>
    <w:rsid w:val="00C27F65"/>
    <w:rsid w:val="00C40033"/>
    <w:rsid w:val="00C40F42"/>
    <w:rsid w:val="00C41500"/>
    <w:rsid w:val="00C4409D"/>
    <w:rsid w:val="00C65597"/>
    <w:rsid w:val="00C66045"/>
    <w:rsid w:val="00C82829"/>
    <w:rsid w:val="00C842BA"/>
    <w:rsid w:val="00C91564"/>
    <w:rsid w:val="00C97114"/>
    <w:rsid w:val="00CA6535"/>
    <w:rsid w:val="00CA7523"/>
    <w:rsid w:val="00CB5E27"/>
    <w:rsid w:val="00CC42E3"/>
    <w:rsid w:val="00CC6524"/>
    <w:rsid w:val="00CD01F2"/>
    <w:rsid w:val="00CD066A"/>
    <w:rsid w:val="00CD0EFE"/>
    <w:rsid w:val="00CE5AE8"/>
    <w:rsid w:val="00CF1FE6"/>
    <w:rsid w:val="00CF4E48"/>
    <w:rsid w:val="00D02495"/>
    <w:rsid w:val="00D02C25"/>
    <w:rsid w:val="00D07DFA"/>
    <w:rsid w:val="00D106CE"/>
    <w:rsid w:val="00D149F1"/>
    <w:rsid w:val="00D2361C"/>
    <w:rsid w:val="00D26FE1"/>
    <w:rsid w:val="00D3447B"/>
    <w:rsid w:val="00D460F8"/>
    <w:rsid w:val="00D519B9"/>
    <w:rsid w:val="00D55CF8"/>
    <w:rsid w:val="00D63510"/>
    <w:rsid w:val="00D70A49"/>
    <w:rsid w:val="00D70ABA"/>
    <w:rsid w:val="00D73DFC"/>
    <w:rsid w:val="00D86BDA"/>
    <w:rsid w:val="00D928E3"/>
    <w:rsid w:val="00D97D09"/>
    <w:rsid w:val="00DD106B"/>
    <w:rsid w:val="00DD3302"/>
    <w:rsid w:val="00DE17AF"/>
    <w:rsid w:val="00DE4D49"/>
    <w:rsid w:val="00DE6DC5"/>
    <w:rsid w:val="00E002A1"/>
    <w:rsid w:val="00E01AD0"/>
    <w:rsid w:val="00E01D91"/>
    <w:rsid w:val="00E0520F"/>
    <w:rsid w:val="00E11FAB"/>
    <w:rsid w:val="00E120CF"/>
    <w:rsid w:val="00E15AED"/>
    <w:rsid w:val="00E2592B"/>
    <w:rsid w:val="00E3262E"/>
    <w:rsid w:val="00E37FAC"/>
    <w:rsid w:val="00E4360A"/>
    <w:rsid w:val="00E43AFC"/>
    <w:rsid w:val="00E471F4"/>
    <w:rsid w:val="00E56496"/>
    <w:rsid w:val="00E673F0"/>
    <w:rsid w:val="00E77DE8"/>
    <w:rsid w:val="00E81227"/>
    <w:rsid w:val="00E8575E"/>
    <w:rsid w:val="00E859D6"/>
    <w:rsid w:val="00E85EDE"/>
    <w:rsid w:val="00E93B11"/>
    <w:rsid w:val="00E9652A"/>
    <w:rsid w:val="00EA6F96"/>
    <w:rsid w:val="00EB25CA"/>
    <w:rsid w:val="00EB4295"/>
    <w:rsid w:val="00EC2F32"/>
    <w:rsid w:val="00EC3FCD"/>
    <w:rsid w:val="00EC6606"/>
    <w:rsid w:val="00ED5A2C"/>
    <w:rsid w:val="00EE1880"/>
    <w:rsid w:val="00EE26F1"/>
    <w:rsid w:val="00EE48DC"/>
    <w:rsid w:val="00EE54B6"/>
    <w:rsid w:val="00EE795E"/>
    <w:rsid w:val="00EE7D77"/>
    <w:rsid w:val="00EF3BF4"/>
    <w:rsid w:val="00EF6E70"/>
    <w:rsid w:val="00EF736D"/>
    <w:rsid w:val="00F02E66"/>
    <w:rsid w:val="00F06BD2"/>
    <w:rsid w:val="00F13351"/>
    <w:rsid w:val="00F32BCD"/>
    <w:rsid w:val="00F34FA6"/>
    <w:rsid w:val="00F36A3C"/>
    <w:rsid w:val="00F479DF"/>
    <w:rsid w:val="00F56D08"/>
    <w:rsid w:val="00F57045"/>
    <w:rsid w:val="00F664DF"/>
    <w:rsid w:val="00F72BD7"/>
    <w:rsid w:val="00F74867"/>
    <w:rsid w:val="00F75E47"/>
    <w:rsid w:val="00F83960"/>
    <w:rsid w:val="00F83DC4"/>
    <w:rsid w:val="00F86CF3"/>
    <w:rsid w:val="00F90450"/>
    <w:rsid w:val="00FA6FA7"/>
    <w:rsid w:val="00FB43E0"/>
    <w:rsid w:val="00FB5D19"/>
    <w:rsid w:val="00FB6864"/>
    <w:rsid w:val="00FC00DF"/>
    <w:rsid w:val="00FC1B47"/>
    <w:rsid w:val="00FC3772"/>
    <w:rsid w:val="00FC752B"/>
    <w:rsid w:val="00FD4889"/>
    <w:rsid w:val="00FD78CB"/>
    <w:rsid w:val="00FE4DF0"/>
    <w:rsid w:val="00FE5894"/>
    <w:rsid w:val="00FF494C"/>
    <w:rsid w:val="00FF4D8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A0"/>
    <w:rPr>
      <w:sz w:val="24"/>
      <w:szCs w:val="24"/>
      <w:lang w:val="fr-FR" w:eastAsia="fr-FR"/>
    </w:rPr>
  </w:style>
  <w:style w:type="paragraph" w:styleId="Titre3">
    <w:name w:val="heading 3"/>
    <w:basedOn w:val="Normal"/>
    <w:next w:val="Normal"/>
    <w:qFormat/>
    <w:rsid w:val="00B468A0"/>
    <w:pPr>
      <w:keepNext/>
      <w:outlineLvl w:val="2"/>
    </w:pPr>
    <w:rPr>
      <w:rFonts w:ascii="Arial" w:hAnsi="Arial" w:cs="Arial"/>
      <w:b/>
      <w:bCs/>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ocument">
    <w:name w:val="Intitulé document"/>
    <w:basedOn w:val="Normal"/>
    <w:rsid w:val="00B468A0"/>
    <w:pPr>
      <w:keepNext/>
      <w:keepLines/>
      <w:spacing w:before="400" w:after="120" w:line="240" w:lineRule="atLeast"/>
    </w:pPr>
    <w:rPr>
      <w:rFonts w:ascii="Arial Black" w:hAnsi="Arial Black"/>
      <w:spacing w:val="-100"/>
      <w:kern w:val="28"/>
      <w:sz w:val="108"/>
      <w:szCs w:val="20"/>
    </w:rPr>
  </w:style>
  <w:style w:type="paragraph" w:styleId="Pieddepage">
    <w:name w:val="footer"/>
    <w:basedOn w:val="Normal"/>
    <w:rsid w:val="00B468A0"/>
    <w:pPr>
      <w:keepLines/>
      <w:tabs>
        <w:tab w:val="center" w:pos="4320"/>
        <w:tab w:val="right" w:pos="8640"/>
      </w:tabs>
      <w:spacing w:before="600" w:line="180" w:lineRule="atLeast"/>
      <w:jc w:val="both"/>
    </w:pPr>
    <w:rPr>
      <w:rFonts w:ascii="Arial" w:hAnsi="Arial"/>
      <w:spacing w:val="-5"/>
      <w:sz w:val="18"/>
      <w:szCs w:val="20"/>
    </w:rPr>
  </w:style>
  <w:style w:type="paragraph" w:styleId="En-tte">
    <w:name w:val="header"/>
    <w:basedOn w:val="Normal"/>
    <w:rsid w:val="00B468A0"/>
    <w:pPr>
      <w:keepLines/>
      <w:tabs>
        <w:tab w:val="center" w:pos="4320"/>
        <w:tab w:val="right" w:pos="8640"/>
      </w:tabs>
      <w:spacing w:after="600" w:line="180" w:lineRule="atLeast"/>
      <w:jc w:val="both"/>
    </w:pPr>
    <w:rPr>
      <w:rFonts w:ascii="Arial" w:hAnsi="Arial"/>
      <w:spacing w:val="-5"/>
      <w:sz w:val="20"/>
      <w:szCs w:val="20"/>
    </w:rPr>
  </w:style>
  <w:style w:type="character" w:styleId="Numrodepage">
    <w:name w:val="page number"/>
    <w:rsid w:val="00B468A0"/>
    <w:rPr>
      <w:noProof w:val="0"/>
      <w:sz w:val="18"/>
      <w:lang w:val="fr-FR"/>
    </w:rPr>
  </w:style>
  <w:style w:type="paragraph" w:customStyle="1" w:styleId="Nomsocit">
    <w:name w:val="Nom société"/>
    <w:basedOn w:val="Normal"/>
    <w:rsid w:val="00B468A0"/>
    <w:pPr>
      <w:keepLines/>
      <w:framePr w:w="3552"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 w:type="paragraph" w:styleId="Retraitcorpsdetexte2">
    <w:name w:val="Body Text Indent 2"/>
    <w:basedOn w:val="Normal"/>
    <w:link w:val="Retraitcorpsdetexte2Car"/>
    <w:rsid w:val="00B468A0"/>
    <w:pPr>
      <w:tabs>
        <w:tab w:val="left" w:pos="709"/>
      </w:tabs>
      <w:spacing w:line="360" w:lineRule="auto"/>
      <w:ind w:left="709" w:hanging="425"/>
      <w:jc w:val="both"/>
    </w:pPr>
    <w:rPr>
      <w:rFonts w:ascii="Arial" w:hAnsi="Arial" w:cs="Arial"/>
      <w:sz w:val="20"/>
      <w:szCs w:val="20"/>
    </w:rPr>
  </w:style>
  <w:style w:type="paragraph" w:styleId="Textedebulles">
    <w:name w:val="Balloon Text"/>
    <w:basedOn w:val="Normal"/>
    <w:semiHidden/>
    <w:rsid w:val="00B468A0"/>
    <w:rPr>
      <w:rFonts w:ascii="Tahoma" w:hAnsi="Tahoma" w:cs="Tahoma"/>
      <w:sz w:val="16"/>
      <w:szCs w:val="16"/>
    </w:rPr>
  </w:style>
  <w:style w:type="table" w:styleId="Grilledutableau">
    <w:name w:val="Table Grid"/>
    <w:basedOn w:val="TableauNormal"/>
    <w:rsid w:val="004A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6BDA"/>
    <w:pPr>
      <w:ind w:left="708"/>
    </w:pPr>
  </w:style>
  <w:style w:type="character" w:customStyle="1" w:styleId="Retraitcorpsdetexte2Car">
    <w:name w:val="Retrait corps de texte 2 Car"/>
    <w:basedOn w:val="Policepardfaut"/>
    <w:link w:val="Retraitcorpsdetexte2"/>
    <w:rsid w:val="006A2237"/>
    <w:rPr>
      <w:rFonts w:ascii="Arial" w:hAnsi="Arial" w:cs="Arial"/>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8A0"/>
    <w:rPr>
      <w:sz w:val="24"/>
      <w:szCs w:val="24"/>
      <w:lang w:val="fr-FR" w:eastAsia="fr-FR"/>
    </w:rPr>
  </w:style>
  <w:style w:type="paragraph" w:styleId="Titre3">
    <w:name w:val="heading 3"/>
    <w:basedOn w:val="Normal"/>
    <w:next w:val="Normal"/>
    <w:qFormat/>
    <w:rsid w:val="00B468A0"/>
    <w:pPr>
      <w:keepNext/>
      <w:outlineLvl w:val="2"/>
    </w:pPr>
    <w:rPr>
      <w:rFonts w:ascii="Arial" w:hAnsi="Arial" w:cs="Arial"/>
      <w:b/>
      <w:bCs/>
      <w:sz w:val="28"/>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ocument">
    <w:name w:val="Intitulé document"/>
    <w:basedOn w:val="Normal"/>
    <w:rsid w:val="00B468A0"/>
    <w:pPr>
      <w:keepNext/>
      <w:keepLines/>
      <w:spacing w:before="400" w:after="120" w:line="240" w:lineRule="atLeast"/>
    </w:pPr>
    <w:rPr>
      <w:rFonts w:ascii="Arial Black" w:hAnsi="Arial Black"/>
      <w:spacing w:val="-100"/>
      <w:kern w:val="28"/>
      <w:sz w:val="108"/>
      <w:szCs w:val="20"/>
    </w:rPr>
  </w:style>
  <w:style w:type="paragraph" w:styleId="Pieddepage">
    <w:name w:val="footer"/>
    <w:basedOn w:val="Normal"/>
    <w:rsid w:val="00B468A0"/>
    <w:pPr>
      <w:keepLines/>
      <w:tabs>
        <w:tab w:val="center" w:pos="4320"/>
        <w:tab w:val="right" w:pos="8640"/>
      </w:tabs>
      <w:spacing w:before="600" w:line="180" w:lineRule="atLeast"/>
      <w:jc w:val="both"/>
    </w:pPr>
    <w:rPr>
      <w:rFonts w:ascii="Arial" w:hAnsi="Arial"/>
      <w:spacing w:val="-5"/>
      <w:sz w:val="18"/>
      <w:szCs w:val="20"/>
    </w:rPr>
  </w:style>
  <w:style w:type="paragraph" w:styleId="En-tte">
    <w:name w:val="header"/>
    <w:basedOn w:val="Normal"/>
    <w:rsid w:val="00B468A0"/>
    <w:pPr>
      <w:keepLines/>
      <w:tabs>
        <w:tab w:val="center" w:pos="4320"/>
        <w:tab w:val="right" w:pos="8640"/>
      </w:tabs>
      <w:spacing w:after="600" w:line="180" w:lineRule="atLeast"/>
      <w:jc w:val="both"/>
    </w:pPr>
    <w:rPr>
      <w:rFonts w:ascii="Arial" w:hAnsi="Arial"/>
      <w:spacing w:val="-5"/>
      <w:sz w:val="20"/>
      <w:szCs w:val="20"/>
    </w:rPr>
  </w:style>
  <w:style w:type="character" w:styleId="Numrodepage">
    <w:name w:val="page number"/>
    <w:rsid w:val="00B468A0"/>
    <w:rPr>
      <w:noProof w:val="0"/>
      <w:sz w:val="18"/>
      <w:lang w:val="fr-FR"/>
    </w:rPr>
  </w:style>
  <w:style w:type="paragraph" w:customStyle="1" w:styleId="Nomsocit">
    <w:name w:val="Nom société"/>
    <w:basedOn w:val="Normal"/>
    <w:rsid w:val="00B468A0"/>
    <w:pPr>
      <w:keepLines/>
      <w:framePr w:w="3552" w:wrap="notBeside" w:vAnchor="page" w:hAnchor="page" w:x="7501" w:y="1009" w:anchorLock="1"/>
      <w:pBdr>
        <w:top w:val="single" w:sz="6" w:space="9" w:color="auto"/>
        <w:left w:val="single" w:sz="6" w:space="9" w:color="auto"/>
        <w:bottom w:val="single" w:sz="6" w:space="9" w:color="auto"/>
        <w:right w:val="single" w:sz="6" w:space="9" w:color="auto"/>
      </w:pBdr>
      <w:shd w:val="solid" w:color="auto" w:fill="auto"/>
      <w:tabs>
        <w:tab w:val="left" w:pos="2640"/>
      </w:tabs>
      <w:spacing w:line="320" w:lineRule="exact"/>
    </w:pPr>
    <w:rPr>
      <w:rFonts w:ascii="Arial Black" w:hAnsi="Arial Black"/>
      <w:spacing w:val="-15"/>
      <w:position w:val="-2"/>
      <w:sz w:val="32"/>
      <w:szCs w:val="20"/>
    </w:rPr>
  </w:style>
  <w:style w:type="paragraph" w:styleId="Retraitcorpsdetexte2">
    <w:name w:val="Body Text Indent 2"/>
    <w:basedOn w:val="Normal"/>
    <w:link w:val="Retraitcorpsdetexte2Car"/>
    <w:rsid w:val="00B468A0"/>
    <w:pPr>
      <w:tabs>
        <w:tab w:val="left" w:pos="709"/>
      </w:tabs>
      <w:spacing w:line="360" w:lineRule="auto"/>
      <w:ind w:left="709" w:hanging="425"/>
      <w:jc w:val="both"/>
    </w:pPr>
    <w:rPr>
      <w:rFonts w:ascii="Arial" w:hAnsi="Arial" w:cs="Arial"/>
      <w:sz w:val="20"/>
      <w:szCs w:val="20"/>
    </w:rPr>
  </w:style>
  <w:style w:type="paragraph" w:styleId="Textedebulles">
    <w:name w:val="Balloon Text"/>
    <w:basedOn w:val="Normal"/>
    <w:semiHidden/>
    <w:rsid w:val="00B468A0"/>
    <w:rPr>
      <w:rFonts w:ascii="Tahoma" w:hAnsi="Tahoma" w:cs="Tahoma"/>
      <w:sz w:val="16"/>
      <w:szCs w:val="16"/>
    </w:rPr>
  </w:style>
  <w:style w:type="table" w:styleId="Grilledutableau">
    <w:name w:val="Table Grid"/>
    <w:basedOn w:val="TableauNormal"/>
    <w:rsid w:val="004A2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86BDA"/>
    <w:pPr>
      <w:ind w:left="708"/>
    </w:pPr>
  </w:style>
  <w:style w:type="character" w:customStyle="1" w:styleId="Retraitcorpsdetexte2Car">
    <w:name w:val="Retrait corps de texte 2 Car"/>
    <w:basedOn w:val="Policepardfaut"/>
    <w:link w:val="Retraitcorpsdetexte2"/>
    <w:rsid w:val="006A2237"/>
    <w:rPr>
      <w:rFonts w:ascii="Arial" w:hAnsi="Arial" w:cs="Arial"/>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6407">
      <w:bodyDiv w:val="1"/>
      <w:marLeft w:val="0"/>
      <w:marRight w:val="0"/>
      <w:marTop w:val="0"/>
      <w:marBottom w:val="0"/>
      <w:divBdr>
        <w:top w:val="none" w:sz="0" w:space="0" w:color="auto"/>
        <w:left w:val="none" w:sz="0" w:space="0" w:color="auto"/>
        <w:bottom w:val="none" w:sz="0" w:space="0" w:color="auto"/>
        <w:right w:val="none" w:sz="0" w:space="0" w:color="auto"/>
      </w:divBdr>
    </w:div>
    <w:div w:id="1830057835">
      <w:bodyDiv w:val="1"/>
      <w:marLeft w:val="0"/>
      <w:marRight w:val="0"/>
      <w:marTop w:val="0"/>
      <w:marBottom w:val="0"/>
      <w:divBdr>
        <w:top w:val="none" w:sz="0" w:space="0" w:color="auto"/>
        <w:left w:val="none" w:sz="0" w:space="0" w:color="auto"/>
        <w:bottom w:val="none" w:sz="0" w:space="0" w:color="auto"/>
        <w:right w:val="none" w:sz="0" w:space="0" w:color="auto"/>
      </w:divBdr>
    </w:div>
    <w:div w:id="199125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736</Words>
  <Characters>3868</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Savonnerie - Zeepfabriek Vandeputte sa</vt:lpstr>
    </vt:vector>
  </TitlesOfParts>
  <Company>Vandeputte Holding</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Savonnerie - Zeepfabriek Vandeputte sa</dc:title>
  <dc:creator>sls</dc:creator>
  <cp:lastModifiedBy>Dimitri Vancoppenolle</cp:lastModifiedBy>
  <cp:revision>10</cp:revision>
  <cp:lastPrinted>2016-04-07T11:42:00Z</cp:lastPrinted>
  <dcterms:created xsi:type="dcterms:W3CDTF">2017-07-17T07:26:00Z</dcterms:created>
  <dcterms:modified xsi:type="dcterms:W3CDTF">2017-07-17T08:08:00Z</dcterms:modified>
</cp:coreProperties>
</file>